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71BC2" w14:textId="177CA65B" w:rsidR="00677396" w:rsidRPr="00D97CA9" w:rsidRDefault="00677396" w:rsidP="00342C4C">
      <w:pPr>
        <w:pStyle w:val="3GPPHeader"/>
        <w:jc w:val="left"/>
        <w:rPr>
          <w:rFonts w:cs="Arial"/>
          <w:szCs w:val="24"/>
          <w:lang w:val="en-US"/>
        </w:rPr>
      </w:pPr>
      <w:r w:rsidRPr="00D97CA9">
        <w:rPr>
          <w:rFonts w:cs="Arial"/>
          <w:szCs w:val="24"/>
          <w:lang w:val="en-US"/>
        </w:rPr>
        <w:t>3GPP TSG-RAN WG2 Meeting #129</w:t>
      </w:r>
      <w:r w:rsidR="00FF10F2">
        <w:rPr>
          <w:rFonts w:cs="Arial"/>
          <w:szCs w:val="24"/>
          <w:lang w:val="en-US"/>
        </w:rPr>
        <w:t>bis</w:t>
      </w:r>
      <w:r w:rsidRPr="00D97CA9">
        <w:rPr>
          <w:rFonts w:cs="Arial"/>
          <w:szCs w:val="24"/>
          <w:lang w:val="en-US"/>
        </w:rPr>
        <w:tab/>
      </w:r>
      <w:r w:rsidR="00403682" w:rsidRPr="00403682">
        <w:rPr>
          <w:rFonts w:cs="Arial"/>
          <w:szCs w:val="24"/>
        </w:rPr>
        <w:t>R2-2502255</w:t>
      </w:r>
    </w:p>
    <w:p w14:paraId="1EAFF16C" w14:textId="77777777" w:rsidR="00FF10F2" w:rsidRPr="00AA576C" w:rsidRDefault="00FF10F2" w:rsidP="00FF10F2">
      <w:pPr>
        <w:pStyle w:val="3GPPHeader"/>
        <w:rPr>
          <w:rFonts w:cs="Arial"/>
          <w:szCs w:val="24"/>
          <w:lang w:val="en-US"/>
        </w:rPr>
      </w:pPr>
      <w:r w:rsidRPr="00AA576C">
        <w:rPr>
          <w:rFonts w:cs="Arial"/>
          <w:szCs w:val="24"/>
          <w:lang w:val="en-US"/>
        </w:rPr>
        <w:t>Wuhan, China, Apr. 7</w:t>
      </w:r>
      <w:r w:rsidRPr="00AA576C">
        <w:rPr>
          <w:rFonts w:cs="Arial"/>
          <w:szCs w:val="24"/>
          <w:vertAlign w:val="superscript"/>
          <w:lang w:val="en-US"/>
        </w:rPr>
        <w:t>th</w:t>
      </w:r>
      <w:r w:rsidRPr="00AA576C">
        <w:rPr>
          <w:rFonts w:cs="Arial"/>
          <w:szCs w:val="24"/>
          <w:lang w:val="en-US"/>
        </w:rPr>
        <w:t xml:space="preserve"> – 11</w:t>
      </w:r>
      <w:r w:rsidRPr="00AA576C">
        <w:rPr>
          <w:rFonts w:cs="Arial"/>
          <w:szCs w:val="24"/>
          <w:vertAlign w:val="superscript"/>
          <w:lang w:val="en-US"/>
        </w:rPr>
        <w:t>th</w:t>
      </w:r>
      <w:r w:rsidRPr="00AA576C">
        <w:rPr>
          <w:rFonts w:cs="Arial"/>
          <w:szCs w:val="24"/>
          <w:lang w:val="en-US"/>
        </w:rPr>
        <w:t>, 2025</w:t>
      </w:r>
    </w:p>
    <w:p w14:paraId="0ADEF5D5" w14:textId="4EE9751E" w:rsidR="00E9639C" w:rsidRPr="00E97209" w:rsidRDefault="00E9639C" w:rsidP="00342C4C">
      <w:pPr>
        <w:pStyle w:val="3GPPHeader"/>
        <w:jc w:val="left"/>
        <w:rPr>
          <w:rFonts w:cs="Arial"/>
          <w:szCs w:val="24"/>
          <w:lang w:val="en-US"/>
        </w:rPr>
      </w:pPr>
      <w:r w:rsidRPr="00E97209">
        <w:rPr>
          <w:rFonts w:cs="Arial"/>
          <w:szCs w:val="24"/>
          <w:lang w:val="en-US"/>
        </w:rPr>
        <w:t>Agenda Item:</w:t>
      </w:r>
      <w:r w:rsidRPr="00E97209">
        <w:rPr>
          <w:rFonts w:cs="Arial"/>
          <w:szCs w:val="24"/>
          <w:lang w:val="en-US"/>
        </w:rPr>
        <w:tab/>
        <w:t>8.</w:t>
      </w:r>
      <w:r w:rsidR="00221702">
        <w:rPr>
          <w:rFonts w:cs="Arial"/>
          <w:szCs w:val="24"/>
          <w:lang w:val="en-US"/>
        </w:rPr>
        <w:t>3</w:t>
      </w:r>
      <w:r w:rsidRPr="00E97209">
        <w:rPr>
          <w:rFonts w:cs="Arial"/>
          <w:szCs w:val="24"/>
          <w:lang w:val="en-US"/>
        </w:rPr>
        <w:t>.</w:t>
      </w:r>
      <w:r w:rsidR="00A30588">
        <w:rPr>
          <w:rFonts w:cs="Arial"/>
          <w:szCs w:val="24"/>
          <w:lang w:val="en-US"/>
        </w:rPr>
        <w:t>5</w:t>
      </w:r>
    </w:p>
    <w:p w14:paraId="2689A9BF" w14:textId="77777777" w:rsidR="00CA180F" w:rsidRPr="00E97209" w:rsidRDefault="00CA180F" w:rsidP="00342C4C">
      <w:pPr>
        <w:pStyle w:val="3GPPHeader"/>
        <w:jc w:val="left"/>
        <w:rPr>
          <w:rFonts w:cs="Arial"/>
          <w:szCs w:val="24"/>
          <w:lang w:val="en-US"/>
        </w:rPr>
      </w:pPr>
      <w:r w:rsidRPr="00E97209">
        <w:rPr>
          <w:rFonts w:cs="Arial"/>
          <w:szCs w:val="24"/>
          <w:lang w:val="en-US"/>
        </w:rPr>
        <w:t>Source:</w:t>
      </w:r>
      <w:r w:rsidRPr="00E97209">
        <w:rPr>
          <w:rFonts w:cs="Arial"/>
          <w:szCs w:val="24"/>
          <w:lang w:val="en-US"/>
        </w:rPr>
        <w:tab/>
        <w:t xml:space="preserve">InterDigital </w:t>
      </w:r>
      <w:r w:rsidR="00D17CAF" w:rsidRPr="00E97209">
        <w:rPr>
          <w:rFonts w:cs="Arial"/>
          <w:szCs w:val="24"/>
          <w:lang w:val="en-US"/>
        </w:rPr>
        <w:t>Inc</w:t>
      </w:r>
      <w:r w:rsidR="009E1624" w:rsidRPr="00E97209">
        <w:rPr>
          <w:rFonts w:cs="Arial"/>
          <w:szCs w:val="24"/>
          <w:lang w:val="en-US"/>
        </w:rPr>
        <w:t>.</w:t>
      </w:r>
    </w:p>
    <w:p w14:paraId="0A41D52A" w14:textId="5B1F74F0" w:rsidR="00CA180F" w:rsidRPr="00E97209" w:rsidRDefault="00CA180F" w:rsidP="00342C4C">
      <w:pPr>
        <w:pStyle w:val="3GPPHeader"/>
        <w:jc w:val="left"/>
        <w:rPr>
          <w:rFonts w:cs="Arial"/>
          <w:color w:val="000000"/>
          <w:szCs w:val="24"/>
          <w:lang w:val="en-US"/>
        </w:rPr>
      </w:pPr>
      <w:r w:rsidRPr="00E97209">
        <w:rPr>
          <w:rFonts w:cs="Arial"/>
          <w:szCs w:val="24"/>
          <w:lang w:val="en-US"/>
        </w:rPr>
        <w:t>Title:</w:t>
      </w:r>
      <w:r w:rsidRPr="00E97209">
        <w:rPr>
          <w:rFonts w:cs="Arial"/>
          <w:szCs w:val="24"/>
          <w:lang w:val="en-US"/>
        </w:rPr>
        <w:tab/>
      </w:r>
      <w:r w:rsidR="00143ECF" w:rsidRPr="00143ECF">
        <w:rPr>
          <w:rFonts w:cs="Arial"/>
          <w:szCs w:val="24"/>
        </w:rPr>
        <w:t>LCM and spec impact for AI/ML mobility</w:t>
      </w:r>
    </w:p>
    <w:p w14:paraId="1A9B5865" w14:textId="77777777" w:rsidR="00CA180F" w:rsidRPr="00E97209" w:rsidRDefault="00CA180F" w:rsidP="00342C4C">
      <w:pPr>
        <w:pStyle w:val="3GPPHeader"/>
        <w:jc w:val="left"/>
        <w:rPr>
          <w:rFonts w:cs="Arial"/>
          <w:szCs w:val="24"/>
          <w:lang w:val="en-US"/>
        </w:rPr>
      </w:pPr>
      <w:r w:rsidRPr="00E97209">
        <w:rPr>
          <w:rFonts w:cs="Arial"/>
          <w:szCs w:val="24"/>
          <w:lang w:val="en-US"/>
        </w:rPr>
        <w:t>Document for:</w:t>
      </w:r>
      <w:r w:rsidRPr="00E97209">
        <w:rPr>
          <w:rFonts w:cs="Arial"/>
          <w:szCs w:val="24"/>
          <w:lang w:val="en-US"/>
        </w:rPr>
        <w:tab/>
        <w:t>Discussion</w:t>
      </w:r>
    </w:p>
    <w:p w14:paraId="3F41E63A" w14:textId="77777777" w:rsidR="00A15B67" w:rsidRPr="002D6E38" w:rsidRDefault="00A15B67" w:rsidP="00342C4C">
      <w:pPr>
        <w:pStyle w:val="Heading1"/>
        <w:rPr>
          <w:sz w:val="32"/>
          <w:szCs w:val="32"/>
        </w:rPr>
      </w:pPr>
      <w:r w:rsidRPr="002D6E38">
        <w:rPr>
          <w:sz w:val="32"/>
          <w:szCs w:val="32"/>
        </w:rPr>
        <w:t xml:space="preserve">1. </w:t>
      </w:r>
      <w:r w:rsidRPr="0016329E">
        <w:t>Introduction</w:t>
      </w:r>
    </w:p>
    <w:p w14:paraId="47962A1C" w14:textId="5C8A8D04" w:rsidR="00A30588" w:rsidRDefault="00F06E60" w:rsidP="00342C4C">
      <w:pPr>
        <w:jc w:val="left"/>
      </w:pPr>
      <w:r>
        <w:t>T</w:t>
      </w:r>
      <w:r w:rsidR="00A30588">
        <w:t xml:space="preserve">he study item for AI/ML for mobility in NR </w:t>
      </w:r>
      <w:r>
        <w:t xml:space="preserve">has an objective related to LCM and specification impacts </w:t>
      </w:r>
      <w:r w:rsidR="00A30588">
        <w:t>[1]:</w:t>
      </w:r>
    </w:p>
    <w:p w14:paraId="1F76232B" w14:textId="77777777" w:rsidR="00F06E60" w:rsidRPr="00403682" w:rsidRDefault="00F06E60" w:rsidP="00342C4C">
      <w:pPr>
        <w:numPr>
          <w:ilvl w:val="0"/>
          <w:numId w:val="11"/>
        </w:numPr>
        <w:jc w:val="left"/>
        <w:rPr>
          <w:bCs/>
          <w:i/>
          <w:iCs/>
        </w:rPr>
      </w:pPr>
      <w:r w:rsidRPr="00403682">
        <w:rPr>
          <w:bCs/>
          <w:i/>
          <w:iCs/>
        </w:rPr>
        <w:t xml:space="preserve">Potential AI mobility specific enhancement should be based on the Rel19 AI/ML-air interface WID general framework (e.g. LCM, performance monitoring etc) [RAN2]  </w:t>
      </w:r>
    </w:p>
    <w:p w14:paraId="122FED42" w14:textId="77777777" w:rsidR="00F06E60" w:rsidRPr="00F06E60" w:rsidRDefault="00F06E60" w:rsidP="00342C4C">
      <w:pPr>
        <w:numPr>
          <w:ilvl w:val="1"/>
          <w:numId w:val="11"/>
        </w:numPr>
        <w:jc w:val="left"/>
        <w:rPr>
          <w:bCs/>
          <w:i/>
          <w:iCs/>
        </w:rPr>
      </w:pPr>
      <w:r w:rsidRPr="00F06E60">
        <w:rPr>
          <w:bCs/>
          <w:i/>
          <w:iCs/>
        </w:rPr>
        <w:t xml:space="preserve">NOTE: This would only be treated after sufficient progress is made in the Rel-19 AI/ML air interface WID </w:t>
      </w:r>
    </w:p>
    <w:p w14:paraId="53ADBF23" w14:textId="77777777" w:rsidR="00F06E60" w:rsidRPr="00F06E60" w:rsidRDefault="00F06E60" w:rsidP="00342C4C">
      <w:pPr>
        <w:numPr>
          <w:ilvl w:val="0"/>
          <w:numId w:val="11"/>
        </w:numPr>
        <w:jc w:val="left"/>
        <w:rPr>
          <w:bCs/>
          <w:i/>
          <w:iCs/>
        </w:rPr>
      </w:pPr>
      <w:r w:rsidRPr="00F06E60">
        <w:rPr>
          <w:bCs/>
          <w:i/>
          <w:iCs/>
        </w:rPr>
        <w:t xml:space="preserve">Potential specification impacts of </w:t>
      </w:r>
      <w:r w:rsidRPr="00F06E60">
        <w:rPr>
          <w:bCs/>
          <w:i/>
          <w:iCs/>
          <w:lang w:val="en-US"/>
        </w:rPr>
        <w:t>AI/ML aided mobility [RAN2]</w:t>
      </w:r>
    </w:p>
    <w:p w14:paraId="72833800" w14:textId="2A397D7C" w:rsidR="00DF0F9D" w:rsidRDefault="00DF247F" w:rsidP="00342C4C">
      <w:pPr>
        <w:jc w:val="left"/>
      </w:pPr>
      <w:r>
        <w:t xml:space="preserve">In this contribution, we </w:t>
      </w:r>
      <w:r w:rsidR="00F06E60">
        <w:t>discuss how the currently agreed LCM framework can be reused for the mobility use cases</w:t>
      </w:r>
      <w:r w:rsidR="00EC01C5">
        <w:t>.</w:t>
      </w:r>
    </w:p>
    <w:p w14:paraId="6AFFAF84" w14:textId="77777777" w:rsidR="00A15B67" w:rsidRDefault="00A15B67" w:rsidP="00342C4C">
      <w:pPr>
        <w:pStyle w:val="Heading1"/>
      </w:pPr>
      <w:r w:rsidRPr="006A4099">
        <w:rPr>
          <w:sz w:val="32"/>
          <w:szCs w:val="32"/>
        </w:rPr>
        <w:t xml:space="preserve">2. </w:t>
      </w:r>
      <w:r w:rsidRPr="0016329E">
        <w:t>Discussion</w:t>
      </w:r>
    </w:p>
    <w:p w14:paraId="49710BBC" w14:textId="3382B0D6" w:rsidR="00FD2418" w:rsidRDefault="00FD2418" w:rsidP="00342C4C">
      <w:pPr>
        <w:pStyle w:val="Heading2"/>
      </w:pPr>
      <w:r w:rsidRPr="006A4099">
        <w:t>2.</w:t>
      </w:r>
      <w:r>
        <w:t>1</w:t>
      </w:r>
      <w:r w:rsidRPr="006A4099">
        <w:t xml:space="preserve"> </w:t>
      </w:r>
      <w:r>
        <w:t>Background</w:t>
      </w:r>
    </w:p>
    <w:p w14:paraId="4873DF15" w14:textId="3AC7E026" w:rsidR="00DC3F72" w:rsidRDefault="00DC3F72" w:rsidP="00342C4C">
      <w:pPr>
        <w:jc w:val="left"/>
      </w:pPr>
      <w:r>
        <w:t>As described in the SI for AI/ML mobility</w:t>
      </w:r>
      <w:r w:rsidR="00614B4D">
        <w:t xml:space="preserve"> [1]</w:t>
      </w:r>
      <w:r>
        <w:t xml:space="preserve">, the LCM for AI/ML is to be based on the LCM for the use cases studied </w:t>
      </w:r>
      <w:r w:rsidR="008B14B7">
        <w:t>regarding</w:t>
      </w:r>
      <w:r>
        <w:t xml:space="preserve"> AI/ML for NR air interface. From the use cases studied under the NR air interface</w:t>
      </w:r>
      <w:r w:rsidR="004A3721">
        <w:t>, the beam management (BM) and CSI prediction use cases are the closest to the AI/ML mobility use case</w:t>
      </w:r>
      <w:r w:rsidR="008B14B7">
        <w:t xml:space="preserve">, </w:t>
      </w:r>
      <w:r w:rsidR="004A3721">
        <w:t>as the entities involved are the UE and the gNB, and only one-sided models are considered.</w:t>
      </w:r>
    </w:p>
    <w:p w14:paraId="2356B98E" w14:textId="76364B5F" w:rsidR="004A3721" w:rsidRPr="00403682" w:rsidRDefault="00DC3F72" w:rsidP="00403682">
      <w:pPr>
        <w:tabs>
          <w:tab w:val="left" w:pos="1377"/>
        </w:tabs>
        <w:ind w:left="1170" w:hanging="1170"/>
        <w:jc w:val="left"/>
        <w:rPr>
          <w:rFonts w:cs="Arial"/>
          <w:bCs/>
          <w:i/>
          <w:iCs/>
        </w:rPr>
      </w:pPr>
      <w:r w:rsidRPr="00403682">
        <w:rPr>
          <w:rFonts w:cs="Arial"/>
          <w:bCs/>
          <w:i/>
          <w:iCs/>
        </w:rPr>
        <w:t xml:space="preserve">Observation 1: </w:t>
      </w:r>
      <w:r w:rsidR="004A3721" w:rsidRPr="00403682">
        <w:rPr>
          <w:rFonts w:cs="Arial"/>
          <w:bCs/>
          <w:i/>
          <w:iCs/>
        </w:rPr>
        <w:t xml:space="preserve">From the use cases </w:t>
      </w:r>
      <w:r w:rsidR="00403682">
        <w:rPr>
          <w:rFonts w:cs="Arial"/>
          <w:bCs/>
          <w:i/>
          <w:iCs/>
        </w:rPr>
        <w:t>of</w:t>
      </w:r>
      <w:r w:rsidR="004A3721" w:rsidRPr="00403682">
        <w:rPr>
          <w:rFonts w:cs="Arial"/>
          <w:bCs/>
          <w:i/>
          <w:iCs/>
        </w:rPr>
        <w:t xml:space="preserve"> AI/ML for NR air interface that are being specified, the beam management and CSI prediction use cases are the closest to the AI/ML mobility use case</w:t>
      </w:r>
      <w:r w:rsidR="00403682">
        <w:rPr>
          <w:rFonts w:cs="Arial"/>
          <w:bCs/>
          <w:i/>
          <w:iCs/>
        </w:rPr>
        <w:t xml:space="preserve"> from LCM point of view</w:t>
      </w:r>
      <w:r w:rsidR="004A3721" w:rsidRPr="00403682">
        <w:rPr>
          <w:rFonts w:cs="Arial"/>
          <w:bCs/>
          <w:i/>
          <w:iCs/>
        </w:rPr>
        <w:t>.</w:t>
      </w:r>
    </w:p>
    <w:p w14:paraId="3BE66C57" w14:textId="47259D49" w:rsidR="004A3721" w:rsidRDefault="004A3721" w:rsidP="00342C4C">
      <w:pPr>
        <w:jc w:val="left"/>
        <w:rPr>
          <w:rFonts w:cs="Arial"/>
          <w:bCs/>
        </w:rPr>
      </w:pPr>
      <w:r>
        <w:rPr>
          <w:rFonts w:cs="Arial"/>
          <w:bCs/>
        </w:rPr>
        <w:t xml:space="preserve">However, since only the BM case and positioning use cases are being specified in rel-19 and the discussion so far in RAN2 has not considered CSI prediction, the LCM for AI/ML mobility should </w:t>
      </w:r>
      <w:r w:rsidR="008B14B7">
        <w:rPr>
          <w:rFonts w:cs="Arial"/>
          <w:bCs/>
        </w:rPr>
        <w:t xml:space="preserve">be </w:t>
      </w:r>
      <w:r>
        <w:rPr>
          <w:rFonts w:cs="Arial"/>
          <w:bCs/>
        </w:rPr>
        <w:t>adapt</w:t>
      </w:r>
      <w:r w:rsidR="008B14B7">
        <w:rPr>
          <w:rFonts w:cs="Arial"/>
          <w:bCs/>
        </w:rPr>
        <w:t>ed to</w:t>
      </w:r>
      <w:r>
        <w:rPr>
          <w:rFonts w:cs="Arial"/>
          <w:bCs/>
        </w:rPr>
        <w:t xml:space="preserve"> the LCM for the BM use case.</w:t>
      </w:r>
    </w:p>
    <w:p w14:paraId="075659BE" w14:textId="1293BF48" w:rsidR="004A3721" w:rsidRDefault="004A3721" w:rsidP="00342C4C">
      <w:pPr>
        <w:jc w:val="left"/>
        <w:rPr>
          <w:rFonts w:cs="Arial"/>
          <w:bCs/>
        </w:rPr>
      </w:pPr>
      <w:r>
        <w:rPr>
          <w:rFonts w:cs="Arial"/>
          <w:bCs/>
        </w:rPr>
        <w:t>Based on the above, we propose:</w:t>
      </w:r>
    </w:p>
    <w:p w14:paraId="2492939E" w14:textId="6EEEC090" w:rsidR="00DC3F72" w:rsidRPr="00403682" w:rsidRDefault="00DC3F72" w:rsidP="00403682">
      <w:pPr>
        <w:tabs>
          <w:tab w:val="left" w:pos="1377"/>
        </w:tabs>
        <w:ind w:left="1170" w:hanging="1170"/>
        <w:jc w:val="left"/>
        <w:rPr>
          <w:rFonts w:cs="Arial"/>
          <w:b/>
        </w:rPr>
      </w:pPr>
      <w:r w:rsidRPr="00403682">
        <w:rPr>
          <w:rFonts w:cs="Arial"/>
          <w:b/>
        </w:rPr>
        <w:t xml:space="preserve">Proposal 1: </w:t>
      </w:r>
      <w:r w:rsidR="004A3721" w:rsidRPr="00403682">
        <w:rPr>
          <w:rFonts w:cs="Arial"/>
          <w:b/>
        </w:rPr>
        <w:t>The LCM for all AI/ML mobility use cases that are being considered in rel-19 (</w:t>
      </w:r>
      <w:r w:rsidR="00157A83" w:rsidRPr="00403682">
        <w:rPr>
          <w:rFonts w:cs="Arial"/>
          <w:b/>
        </w:rPr>
        <w:t xml:space="preserve">i.e., </w:t>
      </w:r>
      <w:r w:rsidR="004A3721" w:rsidRPr="00403682">
        <w:rPr>
          <w:rFonts w:cs="Arial"/>
          <w:b/>
        </w:rPr>
        <w:t xml:space="preserve">RRM measurement prediction and RRM measurement event prediction) </w:t>
      </w:r>
      <w:r w:rsidR="008B14B7" w:rsidRPr="00403682">
        <w:rPr>
          <w:rFonts w:cs="Arial"/>
          <w:b/>
        </w:rPr>
        <w:t xml:space="preserve">to </w:t>
      </w:r>
      <w:r w:rsidR="004A3721" w:rsidRPr="00403682">
        <w:rPr>
          <w:rFonts w:cs="Arial"/>
          <w:b/>
        </w:rPr>
        <w:t xml:space="preserve">reuse the LCM framework agreed for the BM use case. </w:t>
      </w:r>
    </w:p>
    <w:p w14:paraId="265EDD37" w14:textId="24FEE53C" w:rsidR="00FD2418" w:rsidRDefault="00FD2418" w:rsidP="00342C4C">
      <w:pPr>
        <w:pStyle w:val="Heading2"/>
      </w:pPr>
      <w:r w:rsidRPr="006A4099">
        <w:t>2.</w:t>
      </w:r>
      <w:r>
        <w:t>2</w:t>
      </w:r>
      <w:r w:rsidRPr="006A4099">
        <w:t xml:space="preserve"> </w:t>
      </w:r>
      <w:r>
        <w:t>LCM for AI/ML mobility</w:t>
      </w:r>
    </w:p>
    <w:p w14:paraId="1953292A" w14:textId="2628FCC2" w:rsidR="00FD2418" w:rsidRDefault="00F27E67" w:rsidP="00342C4C">
      <w:pPr>
        <w:jc w:val="left"/>
        <w:rPr>
          <w:rFonts w:cs="Arial"/>
          <w:bCs/>
        </w:rPr>
      </w:pPr>
      <w:r>
        <w:rPr>
          <w:rFonts w:cs="Arial"/>
          <w:bCs/>
        </w:rPr>
        <w:t xml:space="preserve">RAN2 has been discussing the LCM for the BM case </w:t>
      </w:r>
      <w:r w:rsidR="00314A36">
        <w:rPr>
          <w:rFonts w:cs="Arial"/>
          <w:bCs/>
        </w:rPr>
        <w:t xml:space="preserve">for several meetings (see </w:t>
      </w:r>
      <w:r w:rsidR="00314A36" w:rsidRPr="008A314C">
        <w:rPr>
          <w:rFonts w:cs="Arial"/>
          <w:bCs/>
          <w:i/>
          <w:iCs/>
        </w:rPr>
        <w:t>Appendix</w:t>
      </w:r>
      <w:r w:rsidR="008A314C" w:rsidRPr="008A314C">
        <w:rPr>
          <w:rFonts w:cs="Arial"/>
          <w:bCs/>
          <w:i/>
          <w:iCs/>
        </w:rPr>
        <w:t xml:space="preserve"> 1</w:t>
      </w:r>
      <w:r w:rsidR="00314A36">
        <w:rPr>
          <w:rFonts w:cs="Arial"/>
          <w:bCs/>
        </w:rPr>
        <w:t xml:space="preserve"> for the LCM related agreements for the BM case </w:t>
      </w:r>
      <w:r>
        <w:rPr>
          <w:rFonts w:cs="Arial"/>
          <w:bCs/>
        </w:rPr>
        <w:t>since RAN2_</w:t>
      </w:r>
      <w:r w:rsidR="00314A36">
        <w:rPr>
          <w:rFonts w:cs="Arial"/>
          <w:bCs/>
        </w:rPr>
        <w:t>12</w:t>
      </w:r>
      <w:r w:rsidR="008A314C">
        <w:rPr>
          <w:rFonts w:cs="Arial"/>
          <w:bCs/>
        </w:rPr>
        <w:t>7</w:t>
      </w:r>
      <w:r w:rsidR="00314A36">
        <w:rPr>
          <w:rFonts w:cs="Arial"/>
          <w:bCs/>
        </w:rPr>
        <w:t>). The currently agreed upon framework/</w:t>
      </w:r>
      <w:r w:rsidR="00235630">
        <w:rPr>
          <w:rFonts w:cs="Arial"/>
          <w:bCs/>
        </w:rPr>
        <w:t>signalling</w:t>
      </w:r>
      <w:r w:rsidR="00314A36">
        <w:rPr>
          <w:rFonts w:cs="Arial"/>
          <w:bCs/>
        </w:rPr>
        <w:t xml:space="preserve"> </w:t>
      </w:r>
      <w:r w:rsidR="00235630">
        <w:rPr>
          <w:rFonts w:cs="Arial"/>
          <w:bCs/>
        </w:rPr>
        <w:t xml:space="preserve">based on the agreements so far </w:t>
      </w:r>
      <w:r w:rsidR="00314A36">
        <w:rPr>
          <w:rFonts w:cs="Arial"/>
          <w:bCs/>
        </w:rPr>
        <w:t>can be summarized in the figure below</w:t>
      </w:r>
      <w:r w:rsidR="00235630">
        <w:rPr>
          <w:rFonts w:cs="Arial"/>
          <w:bCs/>
        </w:rPr>
        <w:t>:</w:t>
      </w:r>
    </w:p>
    <w:p w14:paraId="6E4DADF5" w14:textId="77777777" w:rsidR="00235630" w:rsidRDefault="00235630" w:rsidP="00342C4C">
      <w:pPr>
        <w:jc w:val="left"/>
        <w:rPr>
          <w:rFonts w:cs="Arial"/>
          <w:bCs/>
        </w:rPr>
      </w:pPr>
    </w:p>
    <w:p w14:paraId="23299343" w14:textId="77777777" w:rsidR="00FF10F2" w:rsidRDefault="00235630" w:rsidP="00FF10F2">
      <w:pPr>
        <w:keepNext/>
        <w:jc w:val="center"/>
      </w:pPr>
      <w:r>
        <w:rPr>
          <w:rFonts w:cs="Arial"/>
          <w:bCs/>
          <w:noProof/>
        </w:rPr>
        <w:lastRenderedPageBreak/>
        <w:drawing>
          <wp:inline distT="0" distB="0" distL="0" distR="0" wp14:anchorId="4262174B" wp14:editId="2CFFE20C">
            <wp:extent cx="4261680" cy="3200400"/>
            <wp:effectExtent l="0" t="0" r="5715" b="0"/>
            <wp:docPr id="18137255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61680" cy="3200400"/>
                    </a:xfrm>
                    <a:prstGeom prst="rect">
                      <a:avLst/>
                    </a:prstGeom>
                    <a:noFill/>
                  </pic:spPr>
                </pic:pic>
              </a:graphicData>
            </a:graphic>
          </wp:inline>
        </w:drawing>
      </w:r>
    </w:p>
    <w:p w14:paraId="62D080C3" w14:textId="40BA3F2A" w:rsidR="00235630" w:rsidRDefault="00FF10F2" w:rsidP="00FF10F2">
      <w:pPr>
        <w:pStyle w:val="Caption"/>
        <w:rPr>
          <w:rFonts w:cs="Arial"/>
          <w:bCs w:val="0"/>
        </w:rPr>
      </w:pPr>
      <w:r>
        <w:t xml:space="preserve">Figure </w:t>
      </w:r>
      <w:r>
        <w:fldChar w:fldCharType="begin"/>
      </w:r>
      <w:r>
        <w:instrText xml:space="preserve"> SEQ Figure \* ARABIC </w:instrText>
      </w:r>
      <w:r>
        <w:fldChar w:fldCharType="separate"/>
      </w:r>
      <w:r>
        <w:rPr>
          <w:noProof/>
        </w:rPr>
        <w:t>1</w:t>
      </w:r>
      <w:r>
        <w:fldChar w:fldCharType="end"/>
      </w:r>
      <w:r>
        <w:t>: LCM framework for AI/ML BM use case.</w:t>
      </w:r>
    </w:p>
    <w:p w14:paraId="46BDC6C1" w14:textId="5B442C03" w:rsidR="00403682" w:rsidRDefault="00403682" w:rsidP="00403682">
      <w:pPr>
        <w:pStyle w:val="Heading3"/>
      </w:pPr>
      <w:r w:rsidRPr="00F42A5C">
        <w:t>2.</w:t>
      </w:r>
      <w:r>
        <w:t>2.1</w:t>
      </w:r>
      <w:r w:rsidRPr="00F42A5C">
        <w:t xml:space="preserve"> </w:t>
      </w:r>
      <w:r>
        <w:t>Supported functionalities</w:t>
      </w:r>
    </w:p>
    <w:p w14:paraId="425EDBB8" w14:textId="77777777" w:rsidR="002E0E90" w:rsidRDefault="002E0E90" w:rsidP="00342C4C">
      <w:pPr>
        <w:jc w:val="left"/>
        <w:rPr>
          <w:rFonts w:eastAsia="DengXian"/>
        </w:rPr>
      </w:pPr>
    </w:p>
    <w:p w14:paraId="61C3CDDA" w14:textId="7C1FA290" w:rsidR="00EC01C5" w:rsidRDefault="00EC01C5" w:rsidP="00342C4C">
      <w:pPr>
        <w:jc w:val="left"/>
        <w:rPr>
          <w:rFonts w:eastAsia="DengXian"/>
        </w:rPr>
      </w:pPr>
      <w:r>
        <w:rPr>
          <w:rFonts w:eastAsia="DengXian"/>
        </w:rPr>
        <w:t xml:space="preserve">In </w:t>
      </w:r>
      <w:r w:rsidRPr="00EC01C5">
        <w:rPr>
          <w:rFonts w:eastAsia="DengXian"/>
        </w:rPr>
        <w:t xml:space="preserve">Steps </w:t>
      </w:r>
      <w:r w:rsidR="008F5276">
        <w:rPr>
          <w:rFonts w:eastAsia="DengXian"/>
        </w:rPr>
        <w:t>1/2</w:t>
      </w:r>
      <w:r>
        <w:rPr>
          <w:rFonts w:eastAsia="DengXian"/>
        </w:rPr>
        <w:t xml:space="preserve">, </w:t>
      </w:r>
      <w:r w:rsidR="008F5276">
        <w:rPr>
          <w:rFonts w:eastAsia="DengXian"/>
        </w:rPr>
        <w:t xml:space="preserve">the </w:t>
      </w:r>
      <w:r w:rsidRPr="00EC01C5">
        <w:rPr>
          <w:rFonts w:eastAsia="DengXian"/>
        </w:rPr>
        <w:t xml:space="preserve">UE indicates its supported </w:t>
      </w:r>
      <w:r w:rsidR="00F700F2">
        <w:rPr>
          <w:rFonts w:eastAsia="DengXian"/>
        </w:rPr>
        <w:t xml:space="preserve">AI/ML </w:t>
      </w:r>
      <w:r w:rsidRPr="00EC01C5">
        <w:rPr>
          <w:rFonts w:eastAsia="DengXian"/>
        </w:rPr>
        <w:t xml:space="preserve">functionalities to the Network via UE capability information. </w:t>
      </w:r>
    </w:p>
    <w:p w14:paraId="7861F14B" w14:textId="12AEC6F2" w:rsidR="008A314C" w:rsidRDefault="008A314C" w:rsidP="00342C4C">
      <w:pPr>
        <w:jc w:val="left"/>
        <w:rPr>
          <w:rFonts w:eastAsia="DengXian"/>
        </w:rPr>
      </w:pPr>
      <w:r>
        <w:rPr>
          <w:rFonts w:eastAsia="DengXian"/>
        </w:rPr>
        <w:t>For RRM measurement prediction, there are 6 sub</w:t>
      </w:r>
      <w:r w:rsidR="00BE5AE2">
        <w:rPr>
          <w:rFonts w:eastAsia="DengXian"/>
        </w:rPr>
        <w:t>-</w:t>
      </w:r>
      <w:r>
        <w:rPr>
          <w:rFonts w:eastAsia="DengXian"/>
        </w:rPr>
        <w:t xml:space="preserve">uses considered (see Appendix 2). </w:t>
      </w:r>
      <w:r w:rsidR="00BE5AE2">
        <w:rPr>
          <w:rFonts w:eastAsia="DengXian"/>
        </w:rPr>
        <w:t>F</w:t>
      </w:r>
      <w:r>
        <w:rPr>
          <w:rFonts w:eastAsia="DengXian"/>
        </w:rPr>
        <w:t>or each sub</w:t>
      </w:r>
      <w:r w:rsidR="00BE5AE2">
        <w:rPr>
          <w:rFonts w:eastAsia="DengXian"/>
        </w:rPr>
        <w:t>-</w:t>
      </w:r>
      <w:r>
        <w:rPr>
          <w:rFonts w:eastAsia="DengXian"/>
        </w:rPr>
        <w:t xml:space="preserve">use case, the predictions can be </w:t>
      </w:r>
      <w:r w:rsidR="00BE5AE2">
        <w:rPr>
          <w:rFonts w:eastAsia="DengXian"/>
        </w:rPr>
        <w:t xml:space="preserve">performed in the </w:t>
      </w:r>
      <w:r>
        <w:rPr>
          <w:rFonts w:eastAsia="DengXian"/>
        </w:rPr>
        <w:t>temporal, frequency, or spatial</w:t>
      </w:r>
      <w:r w:rsidR="005F73E9">
        <w:rPr>
          <w:rFonts w:eastAsia="DengXian"/>
        </w:rPr>
        <w:t xml:space="preserve"> </w:t>
      </w:r>
      <w:r w:rsidR="00BE5AE2">
        <w:rPr>
          <w:rFonts w:eastAsia="DengXian"/>
        </w:rPr>
        <w:t xml:space="preserve">domain </w:t>
      </w:r>
      <w:r w:rsidR="005F73E9">
        <w:rPr>
          <w:rFonts w:eastAsia="DengXian"/>
        </w:rPr>
        <w:t xml:space="preserve">(e.g., see table 5.2.1-1 in [7]). For the case of measurement event prediction, all these sub-use case combinations are also possible. </w:t>
      </w:r>
    </w:p>
    <w:p w14:paraId="5F70DBD4" w14:textId="5612EF34" w:rsidR="008A314C" w:rsidRDefault="005F73E9" w:rsidP="00342C4C">
      <w:pPr>
        <w:jc w:val="left"/>
        <w:rPr>
          <w:rFonts w:eastAsia="DengXian"/>
        </w:rPr>
      </w:pPr>
      <w:r>
        <w:rPr>
          <w:rFonts w:eastAsia="DengXian"/>
        </w:rPr>
        <w:t xml:space="preserve">It can be discussed whether </w:t>
      </w:r>
      <w:r w:rsidR="00BE5AE2">
        <w:rPr>
          <w:rFonts w:eastAsia="DengXian"/>
        </w:rPr>
        <w:t xml:space="preserve">the reporting for </w:t>
      </w:r>
      <w:r>
        <w:rPr>
          <w:rFonts w:eastAsia="DengXian"/>
        </w:rPr>
        <w:t>AI/ML supported functionality should be at a granularity level that considers all possible sub-use cases. However</w:t>
      </w:r>
      <w:r w:rsidR="008F5276">
        <w:rPr>
          <w:rFonts w:eastAsia="DengXian"/>
        </w:rPr>
        <w:t>,</w:t>
      </w:r>
      <w:r w:rsidR="008A314C">
        <w:rPr>
          <w:rFonts w:eastAsia="DengXian"/>
        </w:rPr>
        <w:t xml:space="preserve"> </w:t>
      </w:r>
      <w:r>
        <w:rPr>
          <w:rFonts w:eastAsia="DengXian"/>
        </w:rPr>
        <w:t>a granularity at least at the use case level (i.e., RRM measurement prediction and RRM measurement event prediction)</w:t>
      </w:r>
      <w:r w:rsidR="008F5276">
        <w:rPr>
          <w:rFonts w:eastAsia="DengXian"/>
        </w:rPr>
        <w:t xml:space="preserve"> is required</w:t>
      </w:r>
      <w:r>
        <w:rPr>
          <w:rFonts w:eastAsia="DengXian"/>
        </w:rPr>
        <w:t>.</w:t>
      </w:r>
    </w:p>
    <w:p w14:paraId="7A44B0E5" w14:textId="4A057216" w:rsidR="005F73E9" w:rsidRDefault="005F73E9" w:rsidP="00342C4C">
      <w:pPr>
        <w:jc w:val="left"/>
        <w:rPr>
          <w:rFonts w:eastAsia="DengXian"/>
        </w:rPr>
      </w:pPr>
      <w:r>
        <w:rPr>
          <w:rFonts w:eastAsia="DengXian"/>
        </w:rPr>
        <w:t xml:space="preserve">For indirect measurement event prediction, the event prediction is based on the AI/ML RRM measurement prediction model (i.e., event prediction is a post-processing </w:t>
      </w:r>
      <w:r w:rsidR="006B275A">
        <w:rPr>
          <w:rFonts w:eastAsia="DengXian"/>
        </w:rPr>
        <w:t xml:space="preserve">step based on </w:t>
      </w:r>
      <w:r w:rsidR="00437747">
        <w:rPr>
          <w:rFonts w:eastAsia="DengXian"/>
        </w:rPr>
        <w:t xml:space="preserve">predicted </w:t>
      </w:r>
      <w:r>
        <w:rPr>
          <w:rFonts w:eastAsia="DengXian"/>
        </w:rPr>
        <w:t>measurement</w:t>
      </w:r>
      <w:r w:rsidR="00437747">
        <w:rPr>
          <w:rFonts w:eastAsia="DengXian"/>
        </w:rPr>
        <w:t>s</w:t>
      </w:r>
      <w:r>
        <w:rPr>
          <w:rFonts w:eastAsia="DengXian"/>
        </w:rPr>
        <w:t>). However, for direct measurement event prediction, a separate model is used for predicting the events</w:t>
      </w:r>
      <w:r w:rsidR="006B275A">
        <w:rPr>
          <w:rFonts w:eastAsia="DengXian"/>
        </w:rPr>
        <w:t>,</w:t>
      </w:r>
      <w:r w:rsidR="00437747">
        <w:rPr>
          <w:rFonts w:eastAsia="DengXian"/>
        </w:rPr>
        <w:t xml:space="preserve"> </w:t>
      </w:r>
      <w:r>
        <w:rPr>
          <w:rFonts w:eastAsia="DengXian"/>
        </w:rPr>
        <w:t xml:space="preserve">without intermediate measurement prediction. </w:t>
      </w:r>
    </w:p>
    <w:p w14:paraId="6F8D512C" w14:textId="560C9766" w:rsidR="008F5276" w:rsidRDefault="00437747" w:rsidP="00437747">
      <w:pPr>
        <w:tabs>
          <w:tab w:val="left" w:pos="1377"/>
        </w:tabs>
        <w:ind w:left="1170" w:hanging="1170"/>
        <w:jc w:val="left"/>
        <w:rPr>
          <w:rFonts w:eastAsia="DengXian"/>
        </w:rPr>
      </w:pPr>
      <w:r>
        <w:rPr>
          <w:rFonts w:cs="Arial"/>
          <w:bCs/>
          <w:i/>
          <w:iCs/>
        </w:rPr>
        <w:t>O</w:t>
      </w:r>
      <w:r w:rsidRPr="00D04E7C">
        <w:rPr>
          <w:rFonts w:cs="Arial"/>
          <w:bCs/>
          <w:i/>
          <w:iCs/>
        </w:rPr>
        <w:t xml:space="preserve">bservation </w:t>
      </w:r>
      <w:r>
        <w:rPr>
          <w:rFonts w:cs="Arial"/>
          <w:bCs/>
          <w:i/>
          <w:iCs/>
        </w:rPr>
        <w:t>2</w:t>
      </w:r>
      <w:r w:rsidRPr="00D04E7C">
        <w:rPr>
          <w:rFonts w:cs="Arial"/>
          <w:bCs/>
          <w:i/>
          <w:iCs/>
        </w:rPr>
        <w:t xml:space="preserve">: </w:t>
      </w:r>
      <w:r>
        <w:rPr>
          <w:rFonts w:cs="Arial"/>
          <w:bCs/>
          <w:i/>
          <w:iCs/>
        </w:rPr>
        <w:t>A UE may support both measurement and event prediction via a single AI/ML model (i.e., if indirect event prediction is employed) or separate models (i.e., if direct event prediction is employed).</w:t>
      </w:r>
    </w:p>
    <w:p w14:paraId="69BE5598" w14:textId="77777777" w:rsidR="005F73E9" w:rsidRDefault="005F73E9" w:rsidP="00342C4C">
      <w:pPr>
        <w:jc w:val="left"/>
        <w:rPr>
          <w:rFonts w:eastAsia="DengXian"/>
        </w:rPr>
      </w:pPr>
    </w:p>
    <w:p w14:paraId="2576BB30" w14:textId="77777777" w:rsidR="005F73E9" w:rsidRDefault="005F73E9" w:rsidP="00342C4C">
      <w:pPr>
        <w:jc w:val="left"/>
        <w:rPr>
          <w:rFonts w:cs="Arial"/>
          <w:bCs/>
        </w:rPr>
      </w:pPr>
      <w:r>
        <w:rPr>
          <w:rFonts w:cs="Arial"/>
          <w:bCs/>
        </w:rPr>
        <w:t>Based on the above, we propose:</w:t>
      </w:r>
    </w:p>
    <w:p w14:paraId="03065443" w14:textId="7B8E10F2" w:rsidR="00F700F2" w:rsidRPr="00437747" w:rsidRDefault="005F73E9" w:rsidP="00437747">
      <w:pPr>
        <w:tabs>
          <w:tab w:val="left" w:pos="1377"/>
        </w:tabs>
        <w:ind w:left="1170" w:hanging="1170"/>
        <w:jc w:val="left"/>
        <w:rPr>
          <w:rFonts w:cs="Arial"/>
          <w:b/>
        </w:rPr>
      </w:pPr>
      <w:r w:rsidRPr="00437747">
        <w:rPr>
          <w:rFonts w:cs="Arial"/>
          <w:b/>
        </w:rPr>
        <w:t xml:space="preserve">Proposal </w:t>
      </w:r>
      <w:r w:rsidR="00F700F2" w:rsidRPr="00437747">
        <w:rPr>
          <w:rFonts w:cs="Arial"/>
          <w:b/>
        </w:rPr>
        <w:t>2</w:t>
      </w:r>
      <w:r w:rsidRPr="00437747">
        <w:rPr>
          <w:rFonts w:cs="Arial"/>
          <w:b/>
        </w:rPr>
        <w:t xml:space="preserve">: </w:t>
      </w:r>
      <w:r w:rsidR="00F700F2" w:rsidRPr="00437747">
        <w:rPr>
          <w:rFonts w:cs="Arial"/>
          <w:b/>
        </w:rPr>
        <w:t xml:space="preserve">The UE indicates </w:t>
      </w:r>
      <w:r w:rsidR="006B275A" w:rsidRPr="00437747">
        <w:rPr>
          <w:rFonts w:cs="Arial"/>
          <w:b/>
        </w:rPr>
        <w:t xml:space="preserve">the </w:t>
      </w:r>
      <w:r w:rsidR="00F700F2" w:rsidRPr="00437747">
        <w:rPr>
          <w:rFonts w:cs="Arial"/>
          <w:b/>
        </w:rPr>
        <w:t>supported AI/ML mobility functionalities in UE capability signalling</w:t>
      </w:r>
      <w:r w:rsidR="006B275A" w:rsidRPr="00437747">
        <w:rPr>
          <w:rFonts w:cs="Arial"/>
          <w:b/>
        </w:rPr>
        <w:t xml:space="preserve">, </w:t>
      </w:r>
      <w:r w:rsidR="00F700F2" w:rsidRPr="00437747">
        <w:rPr>
          <w:rFonts w:cs="Arial"/>
          <w:b/>
        </w:rPr>
        <w:t>at least at the granularity of the use case level (i.e., RRM measurement prediction, RRM measurement event prediction).</w:t>
      </w:r>
    </w:p>
    <w:p w14:paraId="56330623" w14:textId="59BCC8A7" w:rsidR="00F700F2" w:rsidRPr="00437747" w:rsidRDefault="00F700F2" w:rsidP="00437747">
      <w:pPr>
        <w:tabs>
          <w:tab w:val="left" w:pos="1377"/>
        </w:tabs>
        <w:ind w:left="1170" w:hanging="1170"/>
        <w:jc w:val="left"/>
        <w:rPr>
          <w:rFonts w:cs="Arial"/>
          <w:b/>
        </w:rPr>
      </w:pPr>
      <w:r w:rsidRPr="00437747">
        <w:rPr>
          <w:rFonts w:cs="Arial"/>
          <w:b/>
        </w:rPr>
        <w:t>Proposal 3: If the UE supports indirect measurement event prediction, it indicates that along with the RRM measurement prediction capability indication.</w:t>
      </w:r>
    </w:p>
    <w:p w14:paraId="74E7BA10" w14:textId="4FFEBAAE" w:rsidR="00F700F2" w:rsidRPr="00437747" w:rsidRDefault="00F700F2" w:rsidP="00437747">
      <w:pPr>
        <w:tabs>
          <w:tab w:val="left" w:pos="1377"/>
        </w:tabs>
        <w:ind w:left="1170" w:hanging="1170"/>
        <w:jc w:val="left"/>
        <w:rPr>
          <w:rFonts w:cs="Arial"/>
          <w:b/>
        </w:rPr>
      </w:pPr>
      <w:r w:rsidRPr="00437747">
        <w:rPr>
          <w:rFonts w:cs="Arial"/>
          <w:b/>
        </w:rPr>
        <w:t xml:space="preserve">Proposal 4: If the UE supports direct measurement event prediction, it indicates that separately from </w:t>
      </w:r>
      <w:r w:rsidR="0011163C">
        <w:rPr>
          <w:rFonts w:cs="Arial"/>
          <w:b/>
        </w:rPr>
        <w:t xml:space="preserve">the </w:t>
      </w:r>
      <w:r w:rsidRPr="00437747">
        <w:rPr>
          <w:rFonts w:cs="Arial"/>
          <w:b/>
        </w:rPr>
        <w:t xml:space="preserve">RRM measurement prediction </w:t>
      </w:r>
      <w:r w:rsidR="00437747">
        <w:rPr>
          <w:rFonts w:cs="Arial"/>
          <w:b/>
        </w:rPr>
        <w:t>capability</w:t>
      </w:r>
      <w:r w:rsidRPr="00437747">
        <w:rPr>
          <w:rFonts w:cs="Arial"/>
          <w:b/>
        </w:rPr>
        <w:t xml:space="preserve"> indication.</w:t>
      </w:r>
    </w:p>
    <w:p w14:paraId="4815D4D5" w14:textId="207DB3D1" w:rsidR="00F700F2" w:rsidRPr="00437747" w:rsidRDefault="00F700F2" w:rsidP="00437747">
      <w:pPr>
        <w:tabs>
          <w:tab w:val="left" w:pos="1377"/>
        </w:tabs>
        <w:ind w:left="1170" w:hanging="1170"/>
        <w:jc w:val="left"/>
        <w:rPr>
          <w:rFonts w:cs="Arial"/>
          <w:b/>
        </w:rPr>
      </w:pPr>
      <w:r w:rsidRPr="00437747">
        <w:rPr>
          <w:rFonts w:cs="Arial"/>
          <w:b/>
        </w:rPr>
        <w:t xml:space="preserve">Proposal 5: AI/ML mobility support indication at the granularity </w:t>
      </w:r>
      <w:r w:rsidR="006B275A" w:rsidRPr="00437747">
        <w:rPr>
          <w:rFonts w:cs="Arial"/>
          <w:b/>
        </w:rPr>
        <w:t xml:space="preserve">level </w:t>
      </w:r>
      <w:r w:rsidRPr="00437747">
        <w:rPr>
          <w:rFonts w:cs="Arial"/>
          <w:b/>
        </w:rPr>
        <w:t>of sub-use</w:t>
      </w:r>
      <w:r w:rsidR="006B275A" w:rsidRPr="00437747">
        <w:rPr>
          <w:rFonts w:cs="Arial"/>
          <w:b/>
        </w:rPr>
        <w:t xml:space="preserve"> cases</w:t>
      </w:r>
      <w:r w:rsidRPr="00437747">
        <w:rPr>
          <w:rFonts w:cs="Arial"/>
          <w:b/>
        </w:rPr>
        <w:t xml:space="preserve"> and/or the temporal/frequency/spatial domain is FFS. </w:t>
      </w:r>
    </w:p>
    <w:p w14:paraId="16C2A7D2" w14:textId="77777777" w:rsidR="00F700F2" w:rsidRDefault="00F700F2" w:rsidP="00342C4C">
      <w:pPr>
        <w:jc w:val="left"/>
        <w:rPr>
          <w:rFonts w:cs="Arial"/>
          <w:b/>
          <w:i/>
          <w:iCs/>
        </w:rPr>
      </w:pPr>
    </w:p>
    <w:p w14:paraId="2665D176" w14:textId="57815F2C" w:rsidR="002E0E90" w:rsidRDefault="002E0E90" w:rsidP="00342C4C">
      <w:pPr>
        <w:pStyle w:val="Heading3"/>
      </w:pPr>
      <w:r w:rsidRPr="00403682">
        <w:lastRenderedPageBreak/>
        <w:t>2.</w:t>
      </w:r>
      <w:r w:rsidR="00403682">
        <w:t>2.2</w:t>
      </w:r>
      <w:r w:rsidRPr="00403682">
        <w:t xml:space="preserve"> </w:t>
      </w:r>
      <w:r w:rsidR="00DA014B">
        <w:t xml:space="preserve">Inference </w:t>
      </w:r>
      <w:r w:rsidR="00152FED">
        <w:t xml:space="preserve">and reporting </w:t>
      </w:r>
      <w:r w:rsidR="00DA014B">
        <w:t>configuration</w:t>
      </w:r>
    </w:p>
    <w:p w14:paraId="53116A0D" w14:textId="39AE126B" w:rsidR="00DA014B" w:rsidRDefault="00DA014B" w:rsidP="00342C4C">
      <w:pPr>
        <w:jc w:val="left"/>
        <w:rPr>
          <w:rFonts w:eastAsia="DengXian"/>
        </w:rPr>
      </w:pPr>
      <w:r>
        <w:rPr>
          <w:rFonts w:eastAsia="DengXian"/>
        </w:rPr>
        <w:t xml:space="preserve">For the BM use case, it has been agreed that the network </w:t>
      </w:r>
      <w:r w:rsidRPr="00B40122">
        <w:rPr>
          <w:rFonts w:eastAsia="DengXian"/>
        </w:rPr>
        <w:t>can provide inference configuration</w:t>
      </w:r>
      <w:r>
        <w:rPr>
          <w:rFonts w:eastAsia="DengXian"/>
        </w:rPr>
        <w:t xml:space="preserve"> and </w:t>
      </w:r>
      <w:r w:rsidRPr="00B40122">
        <w:rPr>
          <w:rFonts w:eastAsia="DengXian"/>
        </w:rPr>
        <w:t xml:space="preserve">NW-side additional conditions to </w:t>
      </w:r>
      <w:r w:rsidR="009D7A22">
        <w:rPr>
          <w:rFonts w:eastAsia="DengXian"/>
        </w:rPr>
        <w:t xml:space="preserve">the </w:t>
      </w:r>
      <w:r w:rsidRPr="00B40122">
        <w:rPr>
          <w:rFonts w:eastAsia="DengXian"/>
        </w:rPr>
        <w:t xml:space="preserve">UE via CSI report configuration. </w:t>
      </w:r>
    </w:p>
    <w:p w14:paraId="7C162B94" w14:textId="568546EE" w:rsidR="00342C4C" w:rsidRDefault="00342C4C" w:rsidP="00342C4C">
      <w:pPr>
        <w:jc w:val="left"/>
        <w:rPr>
          <w:rFonts w:eastAsia="DengXian"/>
          <w:lang w:val="en-US"/>
        </w:rPr>
      </w:pPr>
      <w:r>
        <w:rPr>
          <w:rFonts w:eastAsia="DengXian"/>
          <w:lang w:val="en-US"/>
        </w:rPr>
        <w:t xml:space="preserve">The NR RRM measurement configuration </w:t>
      </w:r>
      <w:r w:rsidRPr="00342C4C">
        <w:rPr>
          <w:rFonts w:eastAsia="DengXian"/>
          <w:lang w:val="en-US"/>
        </w:rPr>
        <w:t xml:space="preserve">(i.e. </w:t>
      </w:r>
      <w:r w:rsidRPr="00342C4C">
        <w:rPr>
          <w:rFonts w:eastAsia="DengXian"/>
          <w:i/>
          <w:iCs/>
          <w:lang w:val="en-US"/>
        </w:rPr>
        <w:t>MeasConfig</w:t>
      </w:r>
      <w:r w:rsidRPr="00342C4C">
        <w:rPr>
          <w:rFonts w:eastAsia="DengXian"/>
          <w:lang w:val="en-US"/>
        </w:rPr>
        <w:t>)</w:t>
      </w:r>
      <w:r>
        <w:rPr>
          <w:rFonts w:eastAsia="DengXian"/>
          <w:lang w:val="en-US"/>
        </w:rPr>
        <w:t xml:space="preserve"> contains three main components:</w:t>
      </w:r>
    </w:p>
    <w:p w14:paraId="28323B1B" w14:textId="36115FEC" w:rsidR="00342C4C" w:rsidRPr="005A1068" w:rsidRDefault="00342C4C" w:rsidP="00342C4C">
      <w:pPr>
        <w:numPr>
          <w:ilvl w:val="1"/>
          <w:numId w:val="28"/>
        </w:numPr>
        <w:overflowPunct/>
        <w:autoSpaceDE/>
        <w:autoSpaceDN/>
        <w:adjustRightInd/>
        <w:spacing w:after="160" w:line="259" w:lineRule="auto"/>
        <w:jc w:val="left"/>
        <w:textAlignment w:val="auto"/>
        <w:rPr>
          <w:rFonts w:cstheme="minorHAnsi"/>
        </w:rPr>
      </w:pPr>
      <w:r w:rsidRPr="005A1068">
        <w:rPr>
          <w:rFonts w:cstheme="minorHAnsi"/>
          <w:b/>
          <w:bCs/>
        </w:rPr>
        <w:t>Measurement objects</w:t>
      </w:r>
      <w:r>
        <w:rPr>
          <w:rFonts w:cstheme="minorHAnsi"/>
        </w:rPr>
        <w:t xml:space="preserve">: </w:t>
      </w:r>
      <w:r w:rsidR="00735AAE">
        <w:rPr>
          <w:rFonts w:cstheme="minorHAnsi"/>
        </w:rPr>
        <w:t xml:space="preserve">configuration of </w:t>
      </w:r>
      <w:r w:rsidRPr="00735AAE">
        <w:rPr>
          <w:rFonts w:cstheme="minorHAnsi"/>
          <w:i/>
          <w:iCs/>
        </w:rPr>
        <w:t>what</w:t>
      </w:r>
      <w:r w:rsidRPr="005A1068">
        <w:rPr>
          <w:rFonts w:cstheme="minorHAnsi"/>
        </w:rPr>
        <w:t xml:space="preserve"> is to be measured</w:t>
      </w:r>
      <w:r w:rsidR="00735AAE">
        <w:rPr>
          <w:rFonts w:cstheme="minorHAnsi"/>
        </w:rPr>
        <w:t xml:space="preserve"> (</w:t>
      </w:r>
      <w:r w:rsidRPr="005A1068">
        <w:rPr>
          <w:rFonts w:cstheme="minorHAnsi"/>
        </w:rPr>
        <w:t>e.g., frequency, cells, SSB/CSI-RS config, offsets, measured quantities, cell level measurement derivation parameters, etc.</w:t>
      </w:r>
      <w:r w:rsidR="00735AAE">
        <w:rPr>
          <w:rFonts w:cstheme="minorHAnsi"/>
        </w:rPr>
        <w:t>,)</w:t>
      </w:r>
    </w:p>
    <w:p w14:paraId="2A1237E0" w14:textId="12796B3D" w:rsidR="00342C4C" w:rsidRPr="005A1068" w:rsidRDefault="00342C4C" w:rsidP="00342C4C">
      <w:pPr>
        <w:numPr>
          <w:ilvl w:val="1"/>
          <w:numId w:val="28"/>
        </w:numPr>
        <w:overflowPunct/>
        <w:autoSpaceDE/>
        <w:autoSpaceDN/>
        <w:adjustRightInd/>
        <w:spacing w:after="160" w:line="259" w:lineRule="auto"/>
        <w:jc w:val="left"/>
        <w:textAlignment w:val="auto"/>
        <w:rPr>
          <w:rFonts w:cstheme="minorHAnsi"/>
        </w:rPr>
      </w:pPr>
      <w:r w:rsidRPr="005A1068">
        <w:rPr>
          <w:rFonts w:cstheme="minorHAnsi"/>
          <w:b/>
          <w:bCs/>
        </w:rPr>
        <w:t>Reporting configurations</w:t>
      </w:r>
      <w:r>
        <w:rPr>
          <w:rFonts w:cstheme="minorHAnsi"/>
          <w:b/>
          <w:bCs/>
        </w:rPr>
        <w:t xml:space="preserve">: </w:t>
      </w:r>
      <w:r w:rsidR="00735AAE" w:rsidRPr="00735AAE">
        <w:rPr>
          <w:rFonts w:cstheme="minorHAnsi"/>
        </w:rPr>
        <w:t>configuration of</w:t>
      </w:r>
      <w:r w:rsidR="00735AAE">
        <w:rPr>
          <w:rFonts w:cstheme="minorHAnsi"/>
          <w:b/>
          <w:bCs/>
        </w:rPr>
        <w:t xml:space="preserve"> </w:t>
      </w:r>
      <w:r w:rsidRPr="00735AAE">
        <w:rPr>
          <w:rFonts w:cstheme="minorHAnsi"/>
          <w:i/>
          <w:iCs/>
        </w:rPr>
        <w:t>when</w:t>
      </w:r>
      <w:r w:rsidR="00735AAE">
        <w:rPr>
          <w:rFonts w:cstheme="minorHAnsi"/>
        </w:rPr>
        <w:t xml:space="preserve"> a measurement report is to be reported or action to be taken on event fulfilment (</w:t>
      </w:r>
      <w:r w:rsidRPr="005A1068">
        <w:rPr>
          <w:rFonts w:cstheme="minorHAnsi"/>
        </w:rPr>
        <w:t>e.g., periodicity, event thresholds, TTT, hysteresis, CHO config, etc.</w:t>
      </w:r>
      <w:r>
        <w:rPr>
          <w:rFonts w:cstheme="minorHAnsi"/>
        </w:rPr>
        <w:t xml:space="preserve"> </w:t>
      </w:r>
    </w:p>
    <w:p w14:paraId="17F667A4" w14:textId="38A345FA" w:rsidR="00342C4C" w:rsidRPr="00ED2681" w:rsidRDefault="00342C4C" w:rsidP="00342C4C">
      <w:pPr>
        <w:numPr>
          <w:ilvl w:val="1"/>
          <w:numId w:val="28"/>
        </w:numPr>
        <w:overflowPunct/>
        <w:autoSpaceDE/>
        <w:autoSpaceDN/>
        <w:adjustRightInd/>
        <w:spacing w:after="160" w:line="259" w:lineRule="auto"/>
        <w:jc w:val="left"/>
        <w:textAlignment w:val="auto"/>
        <w:rPr>
          <w:rFonts w:cstheme="minorHAnsi"/>
        </w:rPr>
      </w:pPr>
      <w:r w:rsidRPr="005A1068">
        <w:rPr>
          <w:rFonts w:cstheme="minorHAnsi"/>
          <w:b/>
          <w:bCs/>
        </w:rPr>
        <w:t>Measurement IDs</w:t>
      </w:r>
      <w:r>
        <w:rPr>
          <w:rFonts w:cstheme="minorHAnsi"/>
          <w:b/>
          <w:bCs/>
        </w:rPr>
        <w:t xml:space="preserve">: </w:t>
      </w:r>
      <w:r w:rsidRPr="005A1068">
        <w:rPr>
          <w:rFonts w:cstheme="minorHAnsi"/>
        </w:rPr>
        <w:t xml:space="preserve">association of a measurement object with a reporting configuration, i.e., </w:t>
      </w:r>
      <w:r>
        <w:rPr>
          <w:rFonts w:cstheme="minorHAnsi"/>
        </w:rPr>
        <w:t>UE performs the measurements according to the measurement object configuration and reports it according to the associated periodic/event reporting configuration</w:t>
      </w:r>
    </w:p>
    <w:p w14:paraId="1BD0C153" w14:textId="1548726E" w:rsidR="00152FED" w:rsidRDefault="00152FED" w:rsidP="00342C4C">
      <w:pPr>
        <w:jc w:val="left"/>
        <w:rPr>
          <w:rFonts w:eastAsia="DengXian"/>
          <w:i/>
          <w:iCs/>
          <w:lang w:val="en-US"/>
        </w:rPr>
      </w:pPr>
      <w:r>
        <w:rPr>
          <w:rFonts w:eastAsia="DengXian"/>
          <w:lang w:val="en-US"/>
        </w:rPr>
        <w:t xml:space="preserve">It is natural to reuse the RRM measurement configuration framework to configure RRM measurement and RRM measurement event predictions. For example, inference parameters related to measurement prediction can be added to </w:t>
      </w:r>
      <w:proofErr w:type="spellStart"/>
      <w:r w:rsidR="0007124F">
        <w:rPr>
          <w:rFonts w:eastAsia="DengXian"/>
          <w:i/>
          <w:iCs/>
          <w:lang w:val="en-US"/>
        </w:rPr>
        <w:t>M</w:t>
      </w:r>
      <w:r>
        <w:rPr>
          <w:rFonts w:eastAsia="DengXian"/>
          <w:i/>
          <w:iCs/>
          <w:lang w:val="en-US"/>
        </w:rPr>
        <w:t>eas</w:t>
      </w:r>
      <w:r w:rsidR="0007124F">
        <w:rPr>
          <w:rFonts w:eastAsia="DengXian"/>
          <w:i/>
          <w:iCs/>
          <w:lang w:val="en-US"/>
        </w:rPr>
        <w:t>O</w:t>
      </w:r>
      <w:r>
        <w:rPr>
          <w:rFonts w:eastAsia="DengXian"/>
          <w:i/>
          <w:iCs/>
          <w:lang w:val="en-US"/>
        </w:rPr>
        <w:t>bjectNR</w:t>
      </w:r>
      <w:proofErr w:type="spellEnd"/>
      <w:r>
        <w:rPr>
          <w:rFonts w:eastAsia="DengXian"/>
          <w:i/>
          <w:iCs/>
          <w:lang w:val="en-US"/>
        </w:rPr>
        <w:t xml:space="preserve"> </w:t>
      </w:r>
      <w:r>
        <w:rPr>
          <w:rFonts w:eastAsia="DengXian"/>
          <w:lang w:val="en-US"/>
        </w:rPr>
        <w:t xml:space="preserve">and parameters related to measurement event prediction </w:t>
      </w:r>
      <w:r w:rsidR="00BB590E">
        <w:rPr>
          <w:rFonts w:eastAsia="DengXian"/>
          <w:lang w:val="en-US"/>
        </w:rPr>
        <w:t xml:space="preserve">and reporting of predicted measurements </w:t>
      </w:r>
      <w:r>
        <w:rPr>
          <w:rFonts w:eastAsia="DengXian"/>
          <w:lang w:val="en-US"/>
        </w:rPr>
        <w:t xml:space="preserve">can be added to </w:t>
      </w:r>
      <w:proofErr w:type="spellStart"/>
      <w:r w:rsidR="0007124F">
        <w:rPr>
          <w:rFonts w:eastAsia="DengXian"/>
          <w:i/>
          <w:iCs/>
          <w:lang w:val="en-US"/>
        </w:rPr>
        <w:t>R</w:t>
      </w:r>
      <w:r>
        <w:rPr>
          <w:rFonts w:eastAsia="DengXian"/>
          <w:i/>
          <w:iCs/>
          <w:lang w:val="en-US"/>
        </w:rPr>
        <w:t>eportConfigNR</w:t>
      </w:r>
      <w:proofErr w:type="spellEnd"/>
      <w:r>
        <w:rPr>
          <w:rFonts w:eastAsia="DengXian"/>
          <w:i/>
          <w:iCs/>
          <w:lang w:val="en-US"/>
        </w:rPr>
        <w:t xml:space="preserve">. </w:t>
      </w:r>
    </w:p>
    <w:p w14:paraId="634753F7" w14:textId="33B9B24D" w:rsidR="00E020E0" w:rsidRDefault="00C8050F" w:rsidP="00342C4C">
      <w:pPr>
        <w:jc w:val="left"/>
        <w:rPr>
          <w:rFonts w:eastAsia="DengXian"/>
          <w:i/>
          <w:iCs/>
          <w:lang w:val="en-US"/>
        </w:rPr>
      </w:pPr>
      <w:r>
        <w:rPr>
          <w:rFonts w:eastAsia="DengXian"/>
          <w:lang w:val="en-US"/>
        </w:rPr>
        <w:t xml:space="preserve">When it comes to configuration related to NW side additional conditions, which is needed by the UE to determine applicability (as </w:t>
      </w:r>
      <w:r w:rsidR="0011163C">
        <w:rPr>
          <w:rFonts w:eastAsia="DengXian"/>
          <w:lang w:val="en-US"/>
        </w:rPr>
        <w:t xml:space="preserve">will be </w:t>
      </w:r>
      <w:r>
        <w:rPr>
          <w:rFonts w:eastAsia="DengXian"/>
          <w:lang w:val="en-US"/>
        </w:rPr>
        <w:t>discussed in section 2.</w:t>
      </w:r>
      <w:r w:rsidR="0011163C">
        <w:rPr>
          <w:rFonts w:eastAsia="DengXian"/>
          <w:lang w:val="en-US"/>
        </w:rPr>
        <w:t>2.</w:t>
      </w:r>
      <w:r>
        <w:rPr>
          <w:rFonts w:eastAsia="DengXian"/>
          <w:lang w:val="en-US"/>
        </w:rPr>
        <w:t>3), one main difference between the BM and mobility use case is that in the la</w:t>
      </w:r>
      <w:r w:rsidR="0007124F">
        <w:rPr>
          <w:rFonts w:eastAsia="DengXian"/>
          <w:lang w:val="en-US"/>
        </w:rPr>
        <w:t>t</w:t>
      </w:r>
      <w:r>
        <w:rPr>
          <w:rFonts w:eastAsia="DengXian"/>
          <w:lang w:val="en-US"/>
        </w:rPr>
        <w:t xml:space="preserve">ter, the prediction is likely to be performed for more than one cell (e.g., the serving cell and a certain number of neighbor cells). </w:t>
      </w:r>
      <w:r w:rsidR="00BB590E">
        <w:rPr>
          <w:rFonts w:eastAsia="DengXian"/>
          <w:lang w:val="en-US"/>
        </w:rPr>
        <w:t>Thus</w:t>
      </w:r>
      <w:r>
        <w:rPr>
          <w:rFonts w:eastAsia="DengXian"/>
          <w:lang w:val="en-US"/>
        </w:rPr>
        <w:t xml:space="preserve">, the network side additional </w:t>
      </w:r>
      <w:r w:rsidR="00BB590E">
        <w:rPr>
          <w:rFonts w:eastAsia="DengXian"/>
          <w:lang w:val="en-US"/>
        </w:rPr>
        <w:t xml:space="preserve">conditions </w:t>
      </w:r>
      <w:r>
        <w:rPr>
          <w:rFonts w:eastAsia="DengXian"/>
          <w:lang w:val="en-US"/>
        </w:rPr>
        <w:t>(e.g., associated ID</w:t>
      </w:r>
      <w:r w:rsidR="0007124F">
        <w:rPr>
          <w:rFonts w:eastAsia="DengXian"/>
          <w:lang w:val="en-US"/>
        </w:rPr>
        <w:t xml:space="preserve">s </w:t>
      </w:r>
      <w:r>
        <w:rPr>
          <w:rFonts w:eastAsia="DengXian"/>
          <w:lang w:val="en-US"/>
        </w:rPr>
        <w:t>for the serving as well as the neighbor cell</w:t>
      </w:r>
      <w:r w:rsidR="0007124F">
        <w:rPr>
          <w:rFonts w:eastAsia="DengXian"/>
          <w:lang w:val="en-US"/>
        </w:rPr>
        <w:t xml:space="preserve">) </w:t>
      </w:r>
      <w:r>
        <w:rPr>
          <w:rFonts w:eastAsia="DengXian"/>
          <w:lang w:val="en-US"/>
        </w:rPr>
        <w:t xml:space="preserve">may need to be provided to the UE along with the other inference related configuration. </w:t>
      </w:r>
    </w:p>
    <w:p w14:paraId="51F2D801" w14:textId="0BC290DF" w:rsidR="00152FED" w:rsidRPr="00BB590E" w:rsidRDefault="00152FED" w:rsidP="00BB590E">
      <w:pPr>
        <w:tabs>
          <w:tab w:val="left" w:pos="1377"/>
        </w:tabs>
        <w:ind w:left="1170" w:hanging="1170"/>
        <w:jc w:val="left"/>
        <w:rPr>
          <w:rFonts w:cs="Arial"/>
          <w:b/>
        </w:rPr>
      </w:pPr>
      <w:r w:rsidRPr="00BB590E">
        <w:rPr>
          <w:rFonts w:cs="Arial"/>
          <w:b/>
        </w:rPr>
        <w:t>Proposal 6: The NR RRM measurement framework will be extended to configure RRM measurement prediction and measurement event inference and reporting</w:t>
      </w:r>
      <w:r w:rsidR="00D11300">
        <w:rPr>
          <w:rFonts w:cs="Arial"/>
          <w:b/>
        </w:rPr>
        <w:t xml:space="preserve"> configurations</w:t>
      </w:r>
      <w:r w:rsidRPr="00BB590E">
        <w:rPr>
          <w:rFonts w:cs="Arial"/>
          <w:b/>
        </w:rPr>
        <w:t xml:space="preserve">:  </w:t>
      </w:r>
    </w:p>
    <w:p w14:paraId="6C55762D" w14:textId="178425CA" w:rsidR="00152FED" w:rsidRPr="00BB590E" w:rsidRDefault="0007124F" w:rsidP="00B777DE">
      <w:pPr>
        <w:pStyle w:val="ListParagraph"/>
        <w:numPr>
          <w:ilvl w:val="0"/>
          <w:numId w:val="36"/>
        </w:numPr>
        <w:tabs>
          <w:tab w:val="left" w:pos="1530"/>
        </w:tabs>
        <w:jc w:val="left"/>
        <w:rPr>
          <w:rFonts w:cs="Arial"/>
          <w:b/>
        </w:rPr>
      </w:pPr>
      <w:r w:rsidRPr="00BB590E">
        <w:rPr>
          <w:rFonts w:cs="Arial"/>
          <w:b/>
        </w:rPr>
        <w:t xml:space="preserve">introduce </w:t>
      </w:r>
      <w:r w:rsidR="00152FED" w:rsidRPr="00BB590E">
        <w:rPr>
          <w:rFonts w:cs="Arial"/>
          <w:b/>
        </w:rPr>
        <w:t>parameters</w:t>
      </w:r>
      <w:r w:rsidR="00E020E0" w:rsidRPr="00BB590E">
        <w:rPr>
          <w:rFonts w:cs="Arial"/>
          <w:b/>
        </w:rPr>
        <w:t>/IEs</w:t>
      </w:r>
      <w:r w:rsidR="00152FED" w:rsidRPr="00BB590E">
        <w:rPr>
          <w:rFonts w:cs="Arial"/>
          <w:b/>
        </w:rPr>
        <w:t xml:space="preserve"> </w:t>
      </w:r>
      <w:r w:rsidR="00C8050F" w:rsidRPr="00BB590E">
        <w:rPr>
          <w:rFonts w:cs="Arial"/>
          <w:b/>
        </w:rPr>
        <w:t xml:space="preserve">for </w:t>
      </w:r>
      <w:r w:rsidR="00BB590E" w:rsidRPr="00BB590E">
        <w:rPr>
          <w:rFonts w:cs="Arial"/>
          <w:b/>
        </w:rPr>
        <w:t xml:space="preserve">configuring </w:t>
      </w:r>
      <w:r w:rsidR="00C8050F" w:rsidRPr="00BB590E">
        <w:rPr>
          <w:rFonts w:cs="Arial"/>
          <w:b/>
        </w:rPr>
        <w:t>inference</w:t>
      </w:r>
      <w:r w:rsidR="00BB590E" w:rsidRPr="00BB590E">
        <w:rPr>
          <w:rFonts w:cs="Arial"/>
          <w:b/>
        </w:rPr>
        <w:t xml:space="preserve"> parameters and network side additional conditions (e.g., associated IDs for the serving cell and </w:t>
      </w:r>
      <w:r w:rsidR="00FF10F2" w:rsidRPr="00BB590E">
        <w:rPr>
          <w:rFonts w:cs="Arial"/>
          <w:b/>
        </w:rPr>
        <w:t>neighbour</w:t>
      </w:r>
      <w:r w:rsidR="00BB590E" w:rsidRPr="00BB590E">
        <w:rPr>
          <w:rFonts w:cs="Arial"/>
          <w:b/>
        </w:rPr>
        <w:t xml:space="preserve"> cells being predicted</w:t>
      </w:r>
      <w:r w:rsidR="0011163C">
        <w:rPr>
          <w:rFonts w:cs="Arial"/>
          <w:b/>
        </w:rPr>
        <w:t>,</w:t>
      </w:r>
    </w:p>
    <w:p w14:paraId="454203B2" w14:textId="53C91213" w:rsidR="00336C9C" w:rsidRPr="00BB590E" w:rsidRDefault="00152FED" w:rsidP="00B777DE">
      <w:pPr>
        <w:pStyle w:val="ListParagraph"/>
        <w:numPr>
          <w:ilvl w:val="0"/>
          <w:numId w:val="36"/>
        </w:numPr>
        <w:tabs>
          <w:tab w:val="left" w:pos="1530"/>
        </w:tabs>
        <w:jc w:val="left"/>
        <w:rPr>
          <w:rFonts w:cs="Arial"/>
          <w:b/>
        </w:rPr>
      </w:pPr>
      <w:r w:rsidRPr="00BB590E">
        <w:rPr>
          <w:rFonts w:cs="Arial"/>
          <w:b/>
        </w:rPr>
        <w:t>introduce parameters</w:t>
      </w:r>
      <w:r w:rsidR="00E020E0" w:rsidRPr="00BB590E">
        <w:rPr>
          <w:rFonts w:cs="Arial"/>
          <w:b/>
        </w:rPr>
        <w:t>/IEs</w:t>
      </w:r>
      <w:r w:rsidRPr="00BB590E">
        <w:rPr>
          <w:rFonts w:cs="Arial"/>
          <w:b/>
        </w:rPr>
        <w:t xml:space="preserve"> related to </w:t>
      </w:r>
      <w:r w:rsidR="00E020E0" w:rsidRPr="00BB590E">
        <w:rPr>
          <w:rFonts w:cs="Arial"/>
          <w:b/>
        </w:rPr>
        <w:t>RRM measurement event predictions and the reporting</w:t>
      </w:r>
      <w:r w:rsidR="00BB590E" w:rsidRPr="00BB590E">
        <w:rPr>
          <w:rFonts w:cs="Arial"/>
          <w:b/>
        </w:rPr>
        <w:t xml:space="preserve"> </w:t>
      </w:r>
      <w:r w:rsidR="00E020E0" w:rsidRPr="00BB590E">
        <w:rPr>
          <w:rFonts w:cs="Arial"/>
          <w:b/>
        </w:rPr>
        <w:t xml:space="preserve">of predicted measurements and events. </w:t>
      </w:r>
    </w:p>
    <w:p w14:paraId="7477A5AF" w14:textId="497C9442" w:rsidR="00C8050F" w:rsidRPr="00BB590E" w:rsidRDefault="00C8050F" w:rsidP="00BB590E">
      <w:pPr>
        <w:tabs>
          <w:tab w:val="left" w:pos="1377"/>
        </w:tabs>
        <w:ind w:left="1170" w:hanging="1170"/>
        <w:jc w:val="left"/>
        <w:rPr>
          <w:rFonts w:cs="Arial"/>
          <w:b/>
        </w:rPr>
      </w:pPr>
      <w:r w:rsidRPr="00BB590E">
        <w:rPr>
          <w:rFonts w:cs="Arial"/>
          <w:b/>
        </w:rPr>
        <w:t>Proposal 7:</w:t>
      </w:r>
      <w:r w:rsidR="00BB590E" w:rsidRPr="00BB590E">
        <w:rPr>
          <w:rFonts w:cs="Arial"/>
          <w:b/>
        </w:rPr>
        <w:t xml:space="preserve"> The modelling of the new parameters/IEs (e.g., within the current </w:t>
      </w:r>
      <w:proofErr w:type="spellStart"/>
      <w:r w:rsidR="00BB590E" w:rsidRPr="00BB590E">
        <w:rPr>
          <w:rFonts w:cs="Arial"/>
          <w:b/>
          <w:i/>
          <w:iCs/>
        </w:rPr>
        <w:t>MeasObjectNR</w:t>
      </w:r>
      <w:proofErr w:type="spellEnd"/>
      <w:r w:rsidR="00BB590E" w:rsidRPr="00BB590E">
        <w:rPr>
          <w:rFonts w:cs="Arial"/>
          <w:b/>
          <w:i/>
          <w:iCs/>
        </w:rPr>
        <w:t>/</w:t>
      </w:r>
      <w:proofErr w:type="spellStart"/>
      <w:r w:rsidR="00BB590E" w:rsidRPr="00BB590E">
        <w:rPr>
          <w:rFonts w:cs="Arial"/>
          <w:b/>
          <w:i/>
          <w:iCs/>
        </w:rPr>
        <w:t>ReportConfigNR</w:t>
      </w:r>
      <w:proofErr w:type="spellEnd"/>
      <w:r w:rsidR="00BB590E" w:rsidRPr="00BB590E">
        <w:rPr>
          <w:rFonts w:cs="Arial"/>
          <w:b/>
        </w:rPr>
        <w:t xml:space="preserve"> </w:t>
      </w:r>
      <w:r w:rsidR="00BB590E">
        <w:rPr>
          <w:rFonts w:cs="Arial"/>
          <w:b/>
        </w:rPr>
        <w:t>or with new IEs) can be discussed during the normative stage in rel-20.</w:t>
      </w:r>
      <w:r w:rsidRPr="00BB590E">
        <w:rPr>
          <w:rFonts w:cs="Arial"/>
          <w:b/>
        </w:rPr>
        <w:t xml:space="preserve"> </w:t>
      </w:r>
    </w:p>
    <w:p w14:paraId="0F69865B" w14:textId="77777777" w:rsidR="009809ED" w:rsidRDefault="009809ED" w:rsidP="00342C4C">
      <w:pPr>
        <w:jc w:val="left"/>
        <w:rPr>
          <w:rFonts w:eastAsia="DengXian"/>
          <w:lang w:val="en-US"/>
        </w:rPr>
      </w:pPr>
    </w:p>
    <w:p w14:paraId="7334DEBE" w14:textId="2BBDAFA9" w:rsidR="002E0E90" w:rsidRDefault="002E0E90" w:rsidP="00342C4C">
      <w:pPr>
        <w:pStyle w:val="Heading3"/>
      </w:pPr>
      <w:r w:rsidRPr="00403682">
        <w:t>2.</w:t>
      </w:r>
      <w:r w:rsidR="00403682">
        <w:t>2.3</w:t>
      </w:r>
      <w:r w:rsidR="00C8050F">
        <w:t xml:space="preserve"> Applicability determination</w:t>
      </w:r>
      <w:r w:rsidRPr="00403682">
        <w:t xml:space="preserve"> </w:t>
      </w:r>
      <w:r w:rsidR="005D0BF9" w:rsidRPr="00403682">
        <w:t>and reporting</w:t>
      </w:r>
    </w:p>
    <w:p w14:paraId="0BBE9012" w14:textId="3360E806" w:rsidR="00C8050F" w:rsidRDefault="00C8050F" w:rsidP="00342C4C">
      <w:pPr>
        <w:jc w:val="left"/>
        <w:rPr>
          <w:rFonts w:eastAsia="DengXian"/>
        </w:rPr>
      </w:pPr>
      <w:r>
        <w:rPr>
          <w:noProof/>
        </w:rPr>
        <w:t xml:space="preserve">Similar to the BM use case, the UE can determine the applicability of the AI/ML mobility functionality by considering model availability, network side additional conditions </w:t>
      </w:r>
      <w:r w:rsidR="00EC01C5" w:rsidRPr="00EC01C5">
        <w:rPr>
          <w:rFonts w:eastAsia="DengXian"/>
        </w:rPr>
        <w:t xml:space="preserve">(if provided), UE-side additional conditions (internally known by UE) and </w:t>
      </w:r>
      <w:r>
        <w:rPr>
          <w:rFonts w:eastAsia="DengXian"/>
        </w:rPr>
        <w:t>inference configuration.</w:t>
      </w:r>
      <w:r w:rsidR="005D0BF9">
        <w:rPr>
          <w:rFonts w:eastAsia="DengXian"/>
        </w:rPr>
        <w:t xml:space="preserve"> </w:t>
      </w:r>
    </w:p>
    <w:p w14:paraId="10E3D2B3" w14:textId="77777777" w:rsidR="00C8050F" w:rsidRDefault="00C8050F" w:rsidP="00342C4C">
      <w:pPr>
        <w:jc w:val="left"/>
        <w:rPr>
          <w:rFonts w:eastAsia="DengXian"/>
        </w:rPr>
      </w:pPr>
    </w:p>
    <w:p w14:paraId="484506A8" w14:textId="4E4997D9" w:rsidR="005D0BF9" w:rsidRPr="00B777DE" w:rsidRDefault="005D0BF9" w:rsidP="00B777DE">
      <w:pPr>
        <w:tabs>
          <w:tab w:val="left" w:pos="1377"/>
        </w:tabs>
        <w:ind w:left="1170" w:hanging="1170"/>
        <w:jc w:val="left"/>
        <w:rPr>
          <w:rFonts w:cs="Arial"/>
          <w:b/>
        </w:rPr>
      </w:pPr>
      <w:r w:rsidRPr="00B777DE">
        <w:rPr>
          <w:rFonts w:cs="Arial"/>
          <w:b/>
        </w:rPr>
        <w:t xml:space="preserve">Proposal 8: The UE determines that </w:t>
      </w:r>
      <w:r w:rsidR="0081276A">
        <w:rPr>
          <w:rFonts w:cs="Arial"/>
          <w:b/>
        </w:rPr>
        <w:t>an</w:t>
      </w:r>
      <w:r w:rsidRPr="00B777DE">
        <w:rPr>
          <w:rFonts w:cs="Arial"/>
          <w:b/>
        </w:rPr>
        <w:t xml:space="preserve"> RRM measurement prediction and/or measurement event prediction configuration is applicable if the UE has at least one model that satisfies </w:t>
      </w:r>
      <w:r w:rsidR="00141E16" w:rsidRPr="00B777DE">
        <w:rPr>
          <w:rFonts w:cs="Arial"/>
          <w:b/>
        </w:rPr>
        <w:t>all</w:t>
      </w:r>
      <w:r w:rsidRPr="00B777DE">
        <w:rPr>
          <w:rFonts w:cs="Arial"/>
          <w:b/>
        </w:rPr>
        <w:t xml:space="preserve"> the following:</w:t>
      </w:r>
    </w:p>
    <w:p w14:paraId="4A0A2EAB" w14:textId="0362FB41" w:rsidR="005D0BF9" w:rsidRPr="00B777DE" w:rsidRDefault="005D0BF9" w:rsidP="00B777DE">
      <w:pPr>
        <w:pStyle w:val="ListParagraph"/>
        <w:numPr>
          <w:ilvl w:val="0"/>
          <w:numId w:val="36"/>
        </w:numPr>
        <w:tabs>
          <w:tab w:val="left" w:pos="1377"/>
        </w:tabs>
        <w:jc w:val="left"/>
        <w:rPr>
          <w:rFonts w:cs="Arial"/>
          <w:b/>
        </w:rPr>
      </w:pPr>
      <w:r w:rsidRPr="00B777DE">
        <w:rPr>
          <w:rFonts w:cs="Arial"/>
          <w:b/>
        </w:rPr>
        <w:t>The model is trained for the indicated network side additional conditions</w:t>
      </w:r>
      <w:r w:rsidR="00141E16" w:rsidRPr="00B777DE">
        <w:rPr>
          <w:rFonts w:cs="Arial"/>
          <w:b/>
        </w:rPr>
        <w:t xml:space="preserve"> (if provided)</w:t>
      </w:r>
      <w:r w:rsidR="000F1356">
        <w:rPr>
          <w:rFonts w:cs="Arial"/>
          <w:b/>
        </w:rPr>
        <w:t>.</w:t>
      </w:r>
    </w:p>
    <w:p w14:paraId="4571E649" w14:textId="1FC6066F" w:rsidR="005D0BF9" w:rsidRPr="00B777DE" w:rsidRDefault="005D0BF9" w:rsidP="00B777DE">
      <w:pPr>
        <w:pStyle w:val="ListParagraph"/>
        <w:numPr>
          <w:ilvl w:val="0"/>
          <w:numId w:val="36"/>
        </w:numPr>
        <w:tabs>
          <w:tab w:val="left" w:pos="1377"/>
        </w:tabs>
        <w:jc w:val="left"/>
        <w:rPr>
          <w:rFonts w:cs="Arial"/>
          <w:b/>
        </w:rPr>
      </w:pPr>
      <w:r w:rsidRPr="00B777DE">
        <w:rPr>
          <w:rFonts w:cs="Arial"/>
          <w:b/>
        </w:rPr>
        <w:t>The model is trained for the current UE side additional conditions</w:t>
      </w:r>
      <w:r w:rsidR="000F1356">
        <w:rPr>
          <w:rFonts w:cs="Arial"/>
          <w:b/>
        </w:rPr>
        <w:t>.</w:t>
      </w:r>
    </w:p>
    <w:p w14:paraId="6B449DA6" w14:textId="3AF156BA" w:rsidR="00EC01C5" w:rsidRPr="00B777DE" w:rsidRDefault="005D0BF9" w:rsidP="00B777DE">
      <w:pPr>
        <w:pStyle w:val="ListParagraph"/>
        <w:numPr>
          <w:ilvl w:val="0"/>
          <w:numId w:val="36"/>
        </w:numPr>
        <w:tabs>
          <w:tab w:val="left" w:pos="1377"/>
        </w:tabs>
        <w:jc w:val="left"/>
        <w:rPr>
          <w:rFonts w:cs="Arial"/>
          <w:b/>
        </w:rPr>
      </w:pPr>
      <w:r w:rsidRPr="00B777DE">
        <w:rPr>
          <w:rFonts w:cs="Arial"/>
          <w:b/>
        </w:rPr>
        <w:t>The model can perform the predictions under the indicated inference configuration</w:t>
      </w:r>
      <w:r w:rsidR="0011163C">
        <w:rPr>
          <w:rFonts w:cs="Arial"/>
          <w:b/>
        </w:rPr>
        <w:t>.</w:t>
      </w:r>
    </w:p>
    <w:p w14:paraId="3D1EF90C" w14:textId="77777777" w:rsidR="006F3B6C" w:rsidRDefault="006F3B6C" w:rsidP="005D0BF9">
      <w:pPr>
        <w:jc w:val="left"/>
        <w:rPr>
          <w:noProof/>
        </w:rPr>
      </w:pPr>
    </w:p>
    <w:p w14:paraId="40E5DE2F" w14:textId="2D53A2D7" w:rsidR="005D0BF9" w:rsidRDefault="005D0BF9" w:rsidP="005D0BF9">
      <w:pPr>
        <w:jc w:val="left"/>
        <w:rPr>
          <w:noProof/>
        </w:rPr>
      </w:pPr>
      <w:r w:rsidRPr="00D81FC4">
        <w:rPr>
          <w:noProof/>
        </w:rPr>
        <w:lastRenderedPageBreak/>
        <w:t xml:space="preserve">Since the </w:t>
      </w:r>
      <w:r w:rsidR="00832E8A">
        <w:rPr>
          <w:noProof/>
        </w:rPr>
        <w:t xml:space="preserve">RRM </w:t>
      </w:r>
      <w:r w:rsidRPr="00D81FC4">
        <w:rPr>
          <w:noProof/>
        </w:rPr>
        <w:t>measurement/event prediction and repo</w:t>
      </w:r>
      <w:r w:rsidR="00832E8A">
        <w:rPr>
          <w:noProof/>
        </w:rPr>
        <w:t>r</w:t>
      </w:r>
      <w:r w:rsidRPr="00D81FC4">
        <w:rPr>
          <w:noProof/>
        </w:rPr>
        <w:t xml:space="preserve">ting configuration is provided in a </w:t>
      </w:r>
      <w:r w:rsidRPr="00D81FC4">
        <w:rPr>
          <w:i/>
          <w:iCs/>
          <w:noProof/>
        </w:rPr>
        <w:t>measConfig</w:t>
      </w:r>
      <w:r w:rsidRPr="00D81FC4">
        <w:rPr>
          <w:noProof/>
        </w:rPr>
        <w:t xml:space="preserve"> that is included in an </w:t>
      </w:r>
      <w:r w:rsidRPr="00D81FC4">
        <w:rPr>
          <w:i/>
          <w:iCs/>
          <w:noProof/>
        </w:rPr>
        <w:t>RRCReconfiguration</w:t>
      </w:r>
      <w:r w:rsidRPr="00D81FC4">
        <w:rPr>
          <w:noProof/>
        </w:rPr>
        <w:t xml:space="preserve"> message, </w:t>
      </w:r>
      <w:r w:rsidR="00832E8A">
        <w:rPr>
          <w:noProof/>
        </w:rPr>
        <w:t xml:space="preserve">the UE </w:t>
      </w:r>
      <w:r w:rsidR="00D81FC4">
        <w:rPr>
          <w:noProof/>
        </w:rPr>
        <w:t xml:space="preserve">can send the </w:t>
      </w:r>
      <w:r w:rsidRPr="00B777DE">
        <w:rPr>
          <w:noProof/>
        </w:rPr>
        <w:t xml:space="preserve">applicability report in the </w:t>
      </w:r>
      <w:r w:rsidRPr="00B777DE">
        <w:rPr>
          <w:i/>
          <w:iCs/>
          <w:noProof/>
        </w:rPr>
        <w:t>RRCReconfigurationComplete</w:t>
      </w:r>
      <w:r w:rsidRPr="00B777DE">
        <w:rPr>
          <w:noProof/>
        </w:rPr>
        <w:t xml:space="preserve"> message. </w:t>
      </w:r>
    </w:p>
    <w:p w14:paraId="52C57E14" w14:textId="15BE899D" w:rsidR="00B777DE" w:rsidRPr="00D11300" w:rsidRDefault="0004104B" w:rsidP="005D0BF9">
      <w:pPr>
        <w:jc w:val="left"/>
        <w:rPr>
          <w:noProof/>
        </w:rPr>
      </w:pPr>
      <w:r>
        <w:rPr>
          <w:noProof/>
        </w:rPr>
        <w:t xml:space="preserve">Similar to the BM case, </w:t>
      </w:r>
      <w:r w:rsidR="00B777DE">
        <w:rPr>
          <w:noProof/>
        </w:rPr>
        <w:t xml:space="preserve">the UE can also be configured to perform </w:t>
      </w:r>
      <w:r>
        <w:rPr>
          <w:noProof/>
        </w:rPr>
        <w:t>proactive applicability monitoring and reporting</w:t>
      </w:r>
      <w:r w:rsidR="00B777DE">
        <w:rPr>
          <w:noProof/>
        </w:rPr>
        <w:t xml:space="preserve">, as a non-applicable RRM AI/ML mobility configuration </w:t>
      </w:r>
      <w:r w:rsidR="00BD4856">
        <w:rPr>
          <w:noProof/>
        </w:rPr>
        <w:t>may become applicable</w:t>
      </w:r>
      <w:r w:rsidR="00B777DE">
        <w:rPr>
          <w:noProof/>
        </w:rPr>
        <w:t xml:space="preserve"> or an applicable one </w:t>
      </w:r>
      <w:r w:rsidR="000F1356">
        <w:rPr>
          <w:noProof/>
        </w:rPr>
        <w:t xml:space="preserve">may </w:t>
      </w:r>
      <w:r w:rsidR="00B777DE">
        <w:rPr>
          <w:noProof/>
        </w:rPr>
        <w:t>become non-applicable (e.g., due to change</w:t>
      </w:r>
      <w:r w:rsidR="000F1356">
        <w:rPr>
          <w:noProof/>
        </w:rPr>
        <w:t>s</w:t>
      </w:r>
      <w:r w:rsidR="00B777DE">
        <w:rPr>
          <w:noProof/>
        </w:rPr>
        <w:t xml:space="preserve"> </w:t>
      </w:r>
      <w:r w:rsidR="000F1356">
        <w:rPr>
          <w:noProof/>
        </w:rPr>
        <w:t>i</w:t>
      </w:r>
      <w:r w:rsidR="00B777DE">
        <w:rPr>
          <w:noProof/>
        </w:rPr>
        <w:t xml:space="preserve">n UE conditions such as speed, </w:t>
      </w:r>
      <w:r w:rsidR="00D11300">
        <w:rPr>
          <w:noProof/>
        </w:rPr>
        <w:t>HO</w:t>
      </w:r>
      <w:r w:rsidR="00B777DE">
        <w:rPr>
          <w:noProof/>
        </w:rPr>
        <w:t>, etc.).</w:t>
      </w:r>
      <w:r w:rsidR="00D11300">
        <w:rPr>
          <w:noProof/>
        </w:rPr>
        <w:t xml:space="preserve"> When such a change is detected, the UE can send the applicability report in a </w:t>
      </w:r>
      <w:r w:rsidR="00D11300" w:rsidRPr="00D11300">
        <w:rPr>
          <w:i/>
          <w:iCs/>
          <w:noProof/>
        </w:rPr>
        <w:t>UEAssistanceInformation</w:t>
      </w:r>
      <w:r w:rsidR="00D11300">
        <w:rPr>
          <w:i/>
          <w:iCs/>
          <w:noProof/>
        </w:rPr>
        <w:t xml:space="preserve"> </w:t>
      </w:r>
      <w:r w:rsidR="00D11300">
        <w:rPr>
          <w:noProof/>
        </w:rPr>
        <w:t>message.</w:t>
      </w:r>
    </w:p>
    <w:p w14:paraId="1641D530" w14:textId="77777777" w:rsidR="00B777DE" w:rsidRDefault="00B777DE" w:rsidP="005D0BF9">
      <w:pPr>
        <w:jc w:val="left"/>
        <w:rPr>
          <w:noProof/>
        </w:rPr>
      </w:pPr>
    </w:p>
    <w:p w14:paraId="6C268FEE" w14:textId="1FB267F6" w:rsidR="00B777DE" w:rsidRDefault="00B777DE" w:rsidP="00D11300">
      <w:pPr>
        <w:tabs>
          <w:tab w:val="left" w:pos="1377"/>
        </w:tabs>
        <w:ind w:left="1170" w:hanging="1170"/>
        <w:jc w:val="left"/>
        <w:rPr>
          <w:rFonts w:cs="Arial"/>
          <w:b/>
        </w:rPr>
      </w:pPr>
      <w:r w:rsidRPr="00B777DE">
        <w:rPr>
          <w:rFonts w:cs="Arial"/>
          <w:b/>
        </w:rPr>
        <w:t>Proposal 9:</w:t>
      </w:r>
      <w:r w:rsidRPr="00D81FC4">
        <w:rPr>
          <w:rFonts w:cs="Arial"/>
          <w:b/>
        </w:rPr>
        <w:t xml:space="preserve"> Upon receiving the RRM measurement/event prediction configuration</w:t>
      </w:r>
      <w:r w:rsidR="00D11300">
        <w:rPr>
          <w:rFonts w:cs="Arial"/>
          <w:b/>
        </w:rPr>
        <w:t>s</w:t>
      </w:r>
      <w:r>
        <w:rPr>
          <w:rFonts w:cs="Arial"/>
          <w:b/>
        </w:rPr>
        <w:t xml:space="preserve"> in an </w:t>
      </w:r>
      <w:r w:rsidRPr="00D11300">
        <w:rPr>
          <w:rFonts w:cs="Arial"/>
          <w:b/>
          <w:i/>
          <w:iCs/>
        </w:rPr>
        <w:t>RRCReconfiguration</w:t>
      </w:r>
      <w:r>
        <w:rPr>
          <w:rFonts w:cs="Arial"/>
          <w:b/>
        </w:rPr>
        <w:t xml:space="preserve"> message</w:t>
      </w:r>
      <w:r w:rsidRPr="00D81FC4">
        <w:rPr>
          <w:rFonts w:cs="Arial"/>
          <w:b/>
        </w:rPr>
        <w:t>,</w:t>
      </w:r>
      <w:r w:rsidR="00D11300">
        <w:rPr>
          <w:rFonts w:cs="Arial"/>
          <w:b/>
        </w:rPr>
        <w:t xml:space="preserve"> </w:t>
      </w:r>
      <w:r w:rsidRPr="00B777DE">
        <w:rPr>
          <w:rFonts w:cs="Arial"/>
          <w:b/>
        </w:rPr>
        <w:t>the UE determines the applicability of the received measurement/event prediction configurations</w:t>
      </w:r>
      <w:r w:rsidR="00D11300">
        <w:rPr>
          <w:rFonts w:cs="Arial"/>
          <w:b/>
        </w:rPr>
        <w:t xml:space="preserve"> </w:t>
      </w:r>
      <w:r w:rsidRPr="00B777DE">
        <w:rPr>
          <w:rFonts w:cs="Arial"/>
          <w:b/>
        </w:rPr>
        <w:t xml:space="preserve">and sends an </w:t>
      </w:r>
      <w:r w:rsidRPr="00D11300">
        <w:rPr>
          <w:rFonts w:cs="Arial"/>
          <w:b/>
          <w:i/>
          <w:iCs/>
        </w:rPr>
        <w:t>RRCReconfigurationComplete</w:t>
      </w:r>
      <w:r w:rsidRPr="00B777DE">
        <w:rPr>
          <w:rFonts w:cs="Arial"/>
          <w:b/>
        </w:rPr>
        <w:t xml:space="preserve"> message that include</w:t>
      </w:r>
      <w:r w:rsidR="00D11300">
        <w:rPr>
          <w:rFonts w:cs="Arial"/>
          <w:b/>
        </w:rPr>
        <w:t>s</w:t>
      </w:r>
      <w:r w:rsidRPr="00B777DE">
        <w:rPr>
          <w:rFonts w:cs="Arial"/>
          <w:b/>
        </w:rPr>
        <w:t xml:space="preserve"> an indication of which configurations are </w:t>
      </w:r>
      <w:r w:rsidR="00D11300" w:rsidRPr="00B777DE">
        <w:rPr>
          <w:rFonts w:cs="Arial"/>
          <w:b/>
        </w:rPr>
        <w:t>applicable,</w:t>
      </w:r>
      <w:r w:rsidRPr="00B777DE">
        <w:rPr>
          <w:rFonts w:cs="Arial"/>
          <w:b/>
        </w:rPr>
        <w:t xml:space="preserve"> and which are not. </w:t>
      </w:r>
    </w:p>
    <w:p w14:paraId="49FE8953" w14:textId="7A7AF11A" w:rsidR="00B777DE" w:rsidRPr="00D11300" w:rsidRDefault="00D11300" w:rsidP="00D11300">
      <w:pPr>
        <w:tabs>
          <w:tab w:val="left" w:pos="1377"/>
        </w:tabs>
        <w:ind w:left="1170" w:hanging="1170"/>
        <w:jc w:val="left"/>
        <w:rPr>
          <w:rFonts w:cs="Arial"/>
          <w:b/>
        </w:rPr>
      </w:pPr>
      <w:r w:rsidRPr="00D11300">
        <w:rPr>
          <w:rFonts w:cs="Arial"/>
          <w:b/>
        </w:rPr>
        <w:t xml:space="preserve">Proposal </w:t>
      </w:r>
      <w:r w:rsidR="0081276A">
        <w:rPr>
          <w:rFonts w:cs="Arial"/>
          <w:b/>
        </w:rPr>
        <w:t>10</w:t>
      </w:r>
      <w:r w:rsidRPr="00D11300">
        <w:rPr>
          <w:rFonts w:cs="Arial"/>
          <w:b/>
        </w:rPr>
        <w:t xml:space="preserve">: </w:t>
      </w:r>
      <w:r>
        <w:rPr>
          <w:rFonts w:cs="Arial"/>
          <w:b/>
        </w:rPr>
        <w:t>If</w:t>
      </w:r>
      <w:r w:rsidR="00B777DE" w:rsidRPr="00D11300">
        <w:rPr>
          <w:rFonts w:cs="Arial"/>
          <w:b/>
        </w:rPr>
        <w:t xml:space="preserve"> the UE was configured for applicability change </w:t>
      </w:r>
      <w:r w:rsidRPr="00D11300">
        <w:rPr>
          <w:rFonts w:cs="Arial"/>
          <w:b/>
        </w:rPr>
        <w:t>monitoring/</w:t>
      </w:r>
      <w:r w:rsidR="00B777DE" w:rsidRPr="00D11300">
        <w:rPr>
          <w:rFonts w:cs="Arial"/>
          <w:b/>
        </w:rPr>
        <w:t>reporting, the UE</w:t>
      </w:r>
      <w:r w:rsidRPr="00D11300">
        <w:rPr>
          <w:rFonts w:cs="Arial"/>
          <w:b/>
        </w:rPr>
        <w:t xml:space="preserve"> starts monitoring the applicability/no</w:t>
      </w:r>
      <w:r w:rsidR="000F1356">
        <w:rPr>
          <w:rFonts w:cs="Arial"/>
          <w:b/>
        </w:rPr>
        <w:t>n</w:t>
      </w:r>
      <w:r w:rsidRPr="00D11300">
        <w:rPr>
          <w:rFonts w:cs="Arial"/>
          <w:b/>
        </w:rPr>
        <w:t xml:space="preserve">-applicability of the concerned configurations and </w:t>
      </w:r>
      <w:r w:rsidR="00B777DE" w:rsidRPr="00D11300">
        <w:rPr>
          <w:rFonts w:cs="Arial"/>
          <w:b/>
        </w:rPr>
        <w:t>send</w:t>
      </w:r>
      <w:r w:rsidRPr="00D11300">
        <w:rPr>
          <w:rFonts w:cs="Arial"/>
          <w:b/>
        </w:rPr>
        <w:t xml:space="preserve">s a </w:t>
      </w:r>
      <w:r w:rsidRPr="0081276A">
        <w:rPr>
          <w:rFonts w:cs="Arial"/>
          <w:b/>
          <w:i/>
          <w:iCs/>
        </w:rPr>
        <w:t>UEAssistanceInformation</w:t>
      </w:r>
      <w:r w:rsidRPr="00D11300">
        <w:rPr>
          <w:rFonts w:cs="Arial"/>
          <w:b/>
        </w:rPr>
        <w:t xml:space="preserve"> message that includes an indication of the configuration whose applicabil</w:t>
      </w:r>
      <w:r w:rsidR="00EA796A">
        <w:rPr>
          <w:rFonts w:cs="Arial"/>
          <w:b/>
        </w:rPr>
        <w:t>i</w:t>
      </w:r>
      <w:r w:rsidRPr="00D11300">
        <w:rPr>
          <w:rFonts w:cs="Arial"/>
          <w:b/>
        </w:rPr>
        <w:t xml:space="preserve">ty has changed (i.e., from applicable to non-applicable </w:t>
      </w:r>
      <w:r w:rsidR="000F1356">
        <w:rPr>
          <w:rFonts w:cs="Arial"/>
          <w:b/>
        </w:rPr>
        <w:t>and</w:t>
      </w:r>
      <w:r w:rsidR="000F1356" w:rsidRPr="00D11300">
        <w:rPr>
          <w:rFonts w:cs="Arial"/>
          <w:b/>
        </w:rPr>
        <w:t xml:space="preserve"> </w:t>
      </w:r>
      <w:r w:rsidRPr="00D11300">
        <w:rPr>
          <w:rFonts w:cs="Arial"/>
          <w:b/>
        </w:rPr>
        <w:t>vice versa).</w:t>
      </w:r>
    </w:p>
    <w:p w14:paraId="01BDA5F0" w14:textId="64A68870" w:rsidR="005D0BF9" w:rsidRDefault="005D0BF9" w:rsidP="005D0BF9">
      <w:pPr>
        <w:pStyle w:val="Heading3"/>
      </w:pPr>
      <w:r w:rsidRPr="00403682">
        <w:t>2.</w:t>
      </w:r>
      <w:r w:rsidR="00403682">
        <w:t>2.4</w:t>
      </w:r>
      <w:r>
        <w:t xml:space="preserve"> Reporting of inferred measurements/events</w:t>
      </w:r>
    </w:p>
    <w:p w14:paraId="786580E0" w14:textId="79C8BF88" w:rsidR="00B845F7" w:rsidRDefault="00B845F7" w:rsidP="00B845F7">
      <w:pPr>
        <w:jc w:val="left"/>
        <w:rPr>
          <w:rFonts w:eastAsia="DengXian"/>
        </w:rPr>
      </w:pPr>
      <w:r>
        <w:rPr>
          <w:rFonts w:eastAsia="DengXian"/>
        </w:rPr>
        <w:t xml:space="preserve">In the BM case, if the CSI reporting configuration is semi-persistent, </w:t>
      </w:r>
      <w:r w:rsidR="000F1356">
        <w:rPr>
          <w:rFonts w:eastAsia="DengXian"/>
        </w:rPr>
        <w:t xml:space="preserve">the </w:t>
      </w:r>
      <w:r>
        <w:rPr>
          <w:rFonts w:eastAsia="DengXian"/>
        </w:rPr>
        <w:t>UE must receive further lower layer activation signalling before it can perform the reporting of the predicted beams. In the case of RRM, there is no such a need, as everything related to RRM is configured at RRC level and assumed to be activated upon configuration. As such, if the one or more RRM measurement prediction and event prediction configurations are applicable, the UE will autonomously activate the measurement/event prediction</w:t>
      </w:r>
      <w:r w:rsidRPr="00E349C6">
        <w:rPr>
          <w:rFonts w:eastAsia="DengXian"/>
        </w:rPr>
        <w:t xml:space="preserve"> </w:t>
      </w:r>
      <w:r>
        <w:rPr>
          <w:rFonts w:eastAsia="DengXian"/>
        </w:rPr>
        <w:t>and reporting configurations (that are associated with a measurement ID) and will perform the corresponding reporting when the configured reporting conditions are fulfilled.</w:t>
      </w:r>
    </w:p>
    <w:p w14:paraId="5A8E72E0" w14:textId="77777777" w:rsidR="00B845F7" w:rsidRDefault="00B845F7" w:rsidP="00B845F7">
      <w:pPr>
        <w:jc w:val="left"/>
        <w:rPr>
          <w:rFonts w:eastAsia="DengXian"/>
        </w:rPr>
      </w:pPr>
    </w:p>
    <w:p w14:paraId="63B3C7BE" w14:textId="12693358" w:rsidR="00B845F7" w:rsidRPr="003A04CD" w:rsidRDefault="00B845F7" w:rsidP="003A04CD">
      <w:pPr>
        <w:tabs>
          <w:tab w:val="left" w:pos="1377"/>
        </w:tabs>
        <w:ind w:left="1170" w:hanging="1170"/>
        <w:jc w:val="left"/>
        <w:rPr>
          <w:rFonts w:cs="Arial"/>
          <w:b/>
        </w:rPr>
      </w:pPr>
      <w:r w:rsidRPr="003A04CD">
        <w:rPr>
          <w:rFonts w:cs="Arial"/>
          <w:b/>
        </w:rPr>
        <w:t xml:space="preserve">Proposal </w:t>
      </w:r>
      <w:r w:rsidR="003A04CD">
        <w:rPr>
          <w:rFonts w:cs="Arial"/>
          <w:b/>
        </w:rPr>
        <w:t>11</w:t>
      </w:r>
      <w:r w:rsidRPr="003A04CD">
        <w:rPr>
          <w:rFonts w:cs="Arial"/>
          <w:b/>
        </w:rPr>
        <w:t>: The UE automatically activates the applicable RRM measurement prediction and measurement event configurations</w:t>
      </w:r>
      <w:r w:rsidR="000354B1" w:rsidRPr="003A04CD">
        <w:rPr>
          <w:rFonts w:cs="Arial"/>
          <w:b/>
        </w:rPr>
        <w:t xml:space="preserve"> (i.e., starts the measurement/event predictions according to the configurations, and sends measurement report</w:t>
      </w:r>
      <w:r w:rsidR="003A04CD">
        <w:rPr>
          <w:rFonts w:cs="Arial"/>
          <w:b/>
        </w:rPr>
        <w:t>s</w:t>
      </w:r>
      <w:r w:rsidR="000354B1" w:rsidRPr="003A04CD">
        <w:rPr>
          <w:rFonts w:cs="Arial"/>
          <w:b/>
        </w:rPr>
        <w:t xml:space="preserve"> according to the reporting configurations)</w:t>
      </w:r>
      <w:r w:rsidR="000F1356">
        <w:rPr>
          <w:rFonts w:cs="Arial"/>
          <w:b/>
        </w:rPr>
        <w:t>.</w:t>
      </w:r>
    </w:p>
    <w:p w14:paraId="1993D4C0" w14:textId="77777777" w:rsidR="00B845F7" w:rsidRDefault="00B845F7" w:rsidP="00B845F7">
      <w:pPr>
        <w:jc w:val="left"/>
        <w:rPr>
          <w:rFonts w:cs="Arial"/>
          <w:b/>
          <w:i/>
          <w:iCs/>
        </w:rPr>
      </w:pPr>
    </w:p>
    <w:p w14:paraId="1E11A4D5" w14:textId="0A2AEDE7" w:rsidR="00B845F7" w:rsidRDefault="00B845F7" w:rsidP="005D0BF9">
      <w:pPr>
        <w:jc w:val="left"/>
        <w:rPr>
          <w:rFonts w:cs="Arial"/>
          <w:bCs/>
        </w:rPr>
      </w:pPr>
      <w:r>
        <w:rPr>
          <w:rFonts w:cs="Arial"/>
          <w:bCs/>
        </w:rPr>
        <w:t>When it comes to reporting of predicted</w:t>
      </w:r>
      <w:r w:rsidR="009D79BF">
        <w:rPr>
          <w:rFonts w:cs="Arial"/>
          <w:bCs/>
        </w:rPr>
        <w:t xml:space="preserve"> RRM</w:t>
      </w:r>
      <w:r>
        <w:rPr>
          <w:rFonts w:cs="Arial"/>
          <w:bCs/>
        </w:rPr>
        <w:t xml:space="preserve"> measurements/events, there are several configuration options:</w:t>
      </w:r>
    </w:p>
    <w:p w14:paraId="3E51C407" w14:textId="002A929D" w:rsidR="00B845F7" w:rsidRDefault="00B845F7" w:rsidP="00EE5F3C">
      <w:pPr>
        <w:pStyle w:val="ListParagraph"/>
        <w:numPr>
          <w:ilvl w:val="0"/>
          <w:numId w:val="32"/>
        </w:numPr>
        <w:jc w:val="left"/>
        <w:rPr>
          <w:noProof/>
        </w:rPr>
      </w:pPr>
      <w:r w:rsidRPr="003A04CD">
        <w:rPr>
          <w:b/>
          <w:bCs/>
          <w:noProof/>
        </w:rPr>
        <w:t xml:space="preserve">Periodic </w:t>
      </w:r>
      <w:r w:rsidR="009D79BF" w:rsidRPr="003A04CD">
        <w:rPr>
          <w:b/>
          <w:bCs/>
          <w:noProof/>
        </w:rPr>
        <w:t xml:space="preserve">reporting of </w:t>
      </w:r>
      <w:r w:rsidRPr="003A04CD">
        <w:rPr>
          <w:b/>
          <w:bCs/>
          <w:noProof/>
        </w:rPr>
        <w:t>measurements:</w:t>
      </w:r>
      <w:r>
        <w:rPr>
          <w:noProof/>
        </w:rPr>
        <w:t xml:space="preserve"> </w:t>
      </w:r>
      <w:r w:rsidR="000F1356">
        <w:rPr>
          <w:noProof/>
        </w:rPr>
        <w:t xml:space="preserve">The </w:t>
      </w:r>
      <w:r>
        <w:rPr>
          <w:noProof/>
        </w:rPr>
        <w:t>UE is configured to report measurements periodically, and in the measurement report it includes current measurements and</w:t>
      </w:r>
      <w:r w:rsidR="00813646">
        <w:rPr>
          <w:noProof/>
        </w:rPr>
        <w:t>/or</w:t>
      </w:r>
      <w:r>
        <w:rPr>
          <w:noProof/>
        </w:rPr>
        <w:t xml:space="preserve"> predicted measurements</w:t>
      </w:r>
      <w:r w:rsidR="009D79BF">
        <w:rPr>
          <w:noProof/>
        </w:rPr>
        <w:t xml:space="preserve"> spanning a prediction window.</w:t>
      </w:r>
      <w:r>
        <w:rPr>
          <w:noProof/>
        </w:rPr>
        <w:t xml:space="preserve"> </w:t>
      </w:r>
    </w:p>
    <w:p w14:paraId="2EF090D3" w14:textId="12BA015A" w:rsidR="00B845F7" w:rsidRDefault="00B845F7" w:rsidP="00EE5F3C">
      <w:pPr>
        <w:pStyle w:val="ListParagraph"/>
        <w:numPr>
          <w:ilvl w:val="0"/>
          <w:numId w:val="32"/>
        </w:numPr>
        <w:jc w:val="left"/>
        <w:rPr>
          <w:noProof/>
        </w:rPr>
      </w:pPr>
      <w:r w:rsidRPr="003A04CD">
        <w:rPr>
          <w:b/>
          <w:bCs/>
          <w:noProof/>
        </w:rPr>
        <w:t xml:space="preserve">Event triggered </w:t>
      </w:r>
      <w:r w:rsidR="009D79BF" w:rsidRPr="003A04CD">
        <w:rPr>
          <w:b/>
          <w:bCs/>
          <w:noProof/>
        </w:rPr>
        <w:t xml:space="preserve">reporting </w:t>
      </w:r>
      <w:r w:rsidR="000354B1" w:rsidRPr="003A04CD">
        <w:rPr>
          <w:b/>
          <w:bCs/>
          <w:noProof/>
        </w:rPr>
        <w:t xml:space="preserve">based on current </w:t>
      </w:r>
      <w:r w:rsidRPr="003A04CD">
        <w:rPr>
          <w:b/>
          <w:bCs/>
          <w:noProof/>
        </w:rPr>
        <w:t>measurements:</w:t>
      </w:r>
      <w:r>
        <w:rPr>
          <w:noProof/>
        </w:rPr>
        <w:t xml:space="preserve"> Events </w:t>
      </w:r>
      <w:r w:rsidR="005C57A8">
        <w:rPr>
          <w:noProof/>
        </w:rPr>
        <w:t>are</w:t>
      </w:r>
      <w:r w:rsidR="009D79BF">
        <w:rPr>
          <w:noProof/>
        </w:rPr>
        <w:t xml:space="preserve"> </w:t>
      </w:r>
      <w:r>
        <w:rPr>
          <w:noProof/>
        </w:rPr>
        <w:t>triggered as in legacy NR (i.e., based on actual measurements)</w:t>
      </w:r>
      <w:r w:rsidR="00FF10F2">
        <w:rPr>
          <w:noProof/>
        </w:rPr>
        <w:t>, and</w:t>
      </w:r>
      <w:r w:rsidR="000F1356">
        <w:rPr>
          <w:noProof/>
        </w:rPr>
        <w:t xml:space="preserve"> </w:t>
      </w:r>
      <w:r w:rsidR="00FF10F2">
        <w:rPr>
          <w:noProof/>
        </w:rPr>
        <w:t>t</w:t>
      </w:r>
      <w:r w:rsidR="000F1356">
        <w:rPr>
          <w:noProof/>
        </w:rPr>
        <w:t xml:space="preserve">he </w:t>
      </w:r>
      <w:r>
        <w:rPr>
          <w:noProof/>
        </w:rPr>
        <w:t>UE include</w:t>
      </w:r>
      <w:r w:rsidR="00FF10F2">
        <w:rPr>
          <w:noProof/>
        </w:rPr>
        <w:t>s</w:t>
      </w:r>
      <w:r>
        <w:rPr>
          <w:noProof/>
        </w:rPr>
        <w:t xml:space="preserve"> current measurements and</w:t>
      </w:r>
      <w:r w:rsidR="007A0933">
        <w:rPr>
          <w:noProof/>
        </w:rPr>
        <w:t>/or</w:t>
      </w:r>
      <w:r>
        <w:rPr>
          <w:noProof/>
        </w:rPr>
        <w:t xml:space="preserve"> predicted measuremen</w:t>
      </w:r>
      <w:r w:rsidR="009D79BF">
        <w:rPr>
          <w:noProof/>
        </w:rPr>
        <w:t>t</w:t>
      </w:r>
      <w:r>
        <w:rPr>
          <w:noProof/>
        </w:rPr>
        <w:t>s in the measuremen</w:t>
      </w:r>
      <w:r w:rsidR="009D79BF">
        <w:rPr>
          <w:noProof/>
        </w:rPr>
        <w:t>t</w:t>
      </w:r>
      <w:r>
        <w:rPr>
          <w:noProof/>
        </w:rPr>
        <w:t xml:space="preserve"> report</w:t>
      </w:r>
      <w:r w:rsidR="000F1356">
        <w:rPr>
          <w:noProof/>
        </w:rPr>
        <w:t>.</w:t>
      </w:r>
    </w:p>
    <w:p w14:paraId="3441163C" w14:textId="76EBEC81" w:rsidR="007A0933" w:rsidRDefault="00B845F7" w:rsidP="007A0933">
      <w:pPr>
        <w:pStyle w:val="ListParagraph"/>
        <w:numPr>
          <w:ilvl w:val="0"/>
          <w:numId w:val="32"/>
        </w:numPr>
        <w:jc w:val="left"/>
        <w:rPr>
          <w:noProof/>
        </w:rPr>
      </w:pPr>
      <w:r w:rsidRPr="007A0933">
        <w:rPr>
          <w:b/>
          <w:bCs/>
          <w:noProof/>
        </w:rPr>
        <w:t xml:space="preserve">Event triggered </w:t>
      </w:r>
      <w:r w:rsidR="009D79BF" w:rsidRPr="007A0933">
        <w:rPr>
          <w:b/>
          <w:bCs/>
          <w:noProof/>
        </w:rPr>
        <w:t xml:space="preserve">reporting </w:t>
      </w:r>
      <w:r w:rsidRPr="007A0933">
        <w:rPr>
          <w:b/>
          <w:bCs/>
          <w:noProof/>
        </w:rPr>
        <w:t xml:space="preserve">based on </w:t>
      </w:r>
      <w:r w:rsidR="000354B1" w:rsidRPr="007A0933">
        <w:rPr>
          <w:b/>
          <w:bCs/>
          <w:noProof/>
        </w:rPr>
        <w:t>current/</w:t>
      </w:r>
      <w:r w:rsidRPr="007A0933">
        <w:rPr>
          <w:b/>
          <w:bCs/>
          <w:noProof/>
        </w:rPr>
        <w:t>predicted measurements</w:t>
      </w:r>
      <w:r w:rsidR="007A0933" w:rsidRPr="007A0933">
        <w:rPr>
          <w:b/>
          <w:bCs/>
          <w:noProof/>
        </w:rPr>
        <w:t>/events</w:t>
      </w:r>
      <w:r w:rsidRPr="007A0933">
        <w:rPr>
          <w:b/>
          <w:bCs/>
          <w:noProof/>
        </w:rPr>
        <w:t>:</w:t>
      </w:r>
      <w:r>
        <w:rPr>
          <w:noProof/>
        </w:rPr>
        <w:t xml:space="preserve"> Events triggered based on current/predicted measurements, and the measurement report that is sent includes current</w:t>
      </w:r>
      <w:r w:rsidR="007A0933">
        <w:rPr>
          <w:noProof/>
        </w:rPr>
        <w:t xml:space="preserve"> and/or</w:t>
      </w:r>
      <w:r>
        <w:rPr>
          <w:noProof/>
        </w:rPr>
        <w:t xml:space="preserve"> predicted measurements</w:t>
      </w:r>
      <w:r w:rsidR="007A0933">
        <w:rPr>
          <w:noProof/>
        </w:rPr>
        <w:t xml:space="preserve"> (and may include information about the event prediction window for the case of direct event prediction</w:t>
      </w:r>
      <w:r w:rsidR="003A69B2">
        <w:rPr>
          <w:noProof/>
        </w:rPr>
        <w:t>, if not implictly known by the network</w:t>
      </w:r>
      <w:r w:rsidR="007A0933">
        <w:rPr>
          <w:noProof/>
        </w:rPr>
        <w:t>).</w:t>
      </w:r>
    </w:p>
    <w:p w14:paraId="62A3A18F" w14:textId="77777777" w:rsidR="00CE5717" w:rsidRDefault="00CE5717" w:rsidP="000354B1">
      <w:pPr>
        <w:jc w:val="left"/>
        <w:rPr>
          <w:rFonts w:cs="Arial"/>
          <w:b/>
        </w:rPr>
      </w:pPr>
    </w:p>
    <w:p w14:paraId="422A3119" w14:textId="778FCC75" w:rsidR="00975A99" w:rsidRPr="007A0933" w:rsidRDefault="000354B1" w:rsidP="000354B1">
      <w:pPr>
        <w:jc w:val="left"/>
        <w:rPr>
          <w:rFonts w:cs="Arial"/>
          <w:b/>
        </w:rPr>
      </w:pPr>
      <w:r w:rsidRPr="007A0933">
        <w:rPr>
          <w:rFonts w:cs="Arial"/>
          <w:b/>
        </w:rPr>
        <w:t>Proposal 1</w:t>
      </w:r>
      <w:r w:rsidR="00394E73">
        <w:rPr>
          <w:rFonts w:cs="Arial"/>
          <w:b/>
        </w:rPr>
        <w:t>2</w:t>
      </w:r>
      <w:r w:rsidRPr="007A0933">
        <w:rPr>
          <w:rFonts w:cs="Arial"/>
          <w:b/>
        </w:rPr>
        <w:t xml:space="preserve">: The UE </w:t>
      </w:r>
      <w:r w:rsidR="00975A99" w:rsidRPr="007A0933">
        <w:rPr>
          <w:rFonts w:cs="Arial"/>
          <w:b/>
        </w:rPr>
        <w:t xml:space="preserve">can be configured to </w:t>
      </w:r>
      <w:r w:rsidR="007A0933" w:rsidRPr="007A0933">
        <w:rPr>
          <w:rFonts w:cs="Arial"/>
          <w:b/>
        </w:rPr>
        <w:t xml:space="preserve">perform </w:t>
      </w:r>
      <w:r w:rsidR="00975A99" w:rsidRPr="007A0933">
        <w:rPr>
          <w:rFonts w:cs="Arial"/>
          <w:b/>
        </w:rPr>
        <w:t>one or more of the following reporting based on predicted</w:t>
      </w:r>
      <w:r w:rsidR="005C57A8" w:rsidRPr="007A0933">
        <w:rPr>
          <w:rFonts w:cs="Arial"/>
          <w:b/>
        </w:rPr>
        <w:t xml:space="preserve"> RRM</w:t>
      </w:r>
      <w:r w:rsidR="00975A99" w:rsidRPr="007A0933">
        <w:rPr>
          <w:rFonts w:cs="Arial"/>
          <w:b/>
        </w:rPr>
        <w:t xml:space="preserve"> measurements/events:</w:t>
      </w:r>
    </w:p>
    <w:p w14:paraId="3BD693FF" w14:textId="3B914B76" w:rsidR="00975A99" w:rsidRPr="007A0933" w:rsidRDefault="00975A99" w:rsidP="00975A99">
      <w:pPr>
        <w:pStyle w:val="ListParagraph"/>
        <w:numPr>
          <w:ilvl w:val="0"/>
          <w:numId w:val="32"/>
        </w:numPr>
        <w:jc w:val="left"/>
        <w:rPr>
          <w:b/>
          <w:bCs/>
          <w:noProof/>
        </w:rPr>
      </w:pPr>
      <w:r w:rsidRPr="007A0933">
        <w:rPr>
          <w:b/>
          <w:bCs/>
          <w:noProof/>
        </w:rPr>
        <w:t>Periodic measurement reports that include current measurements and predicted measurements</w:t>
      </w:r>
      <w:r w:rsidR="000F1356">
        <w:rPr>
          <w:b/>
          <w:bCs/>
          <w:noProof/>
        </w:rPr>
        <w:t>.</w:t>
      </w:r>
    </w:p>
    <w:p w14:paraId="31F868DE" w14:textId="01A7E60A" w:rsidR="00975A99" w:rsidRPr="007A0933" w:rsidRDefault="00975A99" w:rsidP="00975A99">
      <w:pPr>
        <w:pStyle w:val="ListParagraph"/>
        <w:numPr>
          <w:ilvl w:val="0"/>
          <w:numId w:val="32"/>
        </w:numPr>
        <w:jc w:val="left"/>
        <w:rPr>
          <w:b/>
          <w:bCs/>
          <w:noProof/>
        </w:rPr>
      </w:pPr>
      <w:r w:rsidRPr="007A0933">
        <w:rPr>
          <w:b/>
          <w:bCs/>
          <w:noProof/>
        </w:rPr>
        <w:t xml:space="preserve">Events triggered </w:t>
      </w:r>
      <w:r w:rsidR="007A0933" w:rsidRPr="007A0933">
        <w:rPr>
          <w:b/>
          <w:bCs/>
          <w:noProof/>
        </w:rPr>
        <w:t xml:space="preserve">measurement </w:t>
      </w:r>
      <w:r w:rsidR="005C57A8" w:rsidRPr="007A0933">
        <w:rPr>
          <w:b/>
          <w:bCs/>
          <w:noProof/>
        </w:rPr>
        <w:t xml:space="preserve">reports </w:t>
      </w:r>
      <w:r w:rsidRPr="007A0933">
        <w:rPr>
          <w:b/>
          <w:bCs/>
          <w:i/>
          <w:iCs/>
          <w:noProof/>
        </w:rPr>
        <w:t>based on current measurements</w:t>
      </w:r>
      <w:r w:rsidRPr="007A0933">
        <w:rPr>
          <w:b/>
          <w:bCs/>
          <w:noProof/>
        </w:rPr>
        <w:t xml:space="preserve">, </w:t>
      </w:r>
      <w:r w:rsidR="005C57A8" w:rsidRPr="007A0933">
        <w:rPr>
          <w:b/>
          <w:bCs/>
          <w:noProof/>
        </w:rPr>
        <w:t xml:space="preserve">where </w:t>
      </w:r>
      <w:r w:rsidRPr="007A0933">
        <w:rPr>
          <w:b/>
          <w:bCs/>
          <w:noProof/>
        </w:rPr>
        <w:t>the measurement report includes current and</w:t>
      </w:r>
      <w:r w:rsidR="007A0933" w:rsidRPr="007A0933">
        <w:rPr>
          <w:b/>
          <w:bCs/>
          <w:noProof/>
        </w:rPr>
        <w:t>/or</w:t>
      </w:r>
      <w:r w:rsidRPr="007A0933">
        <w:rPr>
          <w:b/>
          <w:bCs/>
          <w:noProof/>
        </w:rPr>
        <w:t xml:space="preserve"> predicted measurements</w:t>
      </w:r>
      <w:r w:rsidR="005C57A8" w:rsidRPr="007A0933">
        <w:rPr>
          <w:b/>
          <w:bCs/>
          <w:noProof/>
        </w:rPr>
        <w:t xml:space="preserve"> and/or indications for predicted events.</w:t>
      </w:r>
    </w:p>
    <w:p w14:paraId="22132C0E" w14:textId="0B2F4D86" w:rsidR="00975A99" w:rsidRPr="007A0933" w:rsidRDefault="00975A99" w:rsidP="00975A99">
      <w:pPr>
        <w:pStyle w:val="ListParagraph"/>
        <w:numPr>
          <w:ilvl w:val="0"/>
          <w:numId w:val="32"/>
        </w:numPr>
        <w:jc w:val="left"/>
        <w:rPr>
          <w:b/>
          <w:bCs/>
          <w:noProof/>
        </w:rPr>
      </w:pPr>
      <w:r w:rsidRPr="007A0933">
        <w:rPr>
          <w:b/>
          <w:bCs/>
          <w:noProof/>
        </w:rPr>
        <w:lastRenderedPageBreak/>
        <w:t xml:space="preserve">Event triggered </w:t>
      </w:r>
      <w:r w:rsidR="000F1356" w:rsidRPr="007A0933">
        <w:rPr>
          <w:b/>
          <w:bCs/>
          <w:noProof/>
        </w:rPr>
        <w:t xml:space="preserve">measurement </w:t>
      </w:r>
      <w:r w:rsidR="005C57A8" w:rsidRPr="007A0933">
        <w:rPr>
          <w:b/>
          <w:bCs/>
          <w:noProof/>
        </w:rPr>
        <w:t xml:space="preserve">reports </w:t>
      </w:r>
      <w:r w:rsidRPr="007A0933">
        <w:rPr>
          <w:b/>
          <w:bCs/>
          <w:i/>
          <w:iCs/>
          <w:noProof/>
        </w:rPr>
        <w:t>based on current/predicted measurements</w:t>
      </w:r>
      <w:r w:rsidR="007A0933" w:rsidRPr="007A0933">
        <w:rPr>
          <w:b/>
          <w:bCs/>
          <w:i/>
          <w:iCs/>
          <w:noProof/>
        </w:rPr>
        <w:t>/events</w:t>
      </w:r>
      <w:r w:rsidRPr="007A0933">
        <w:rPr>
          <w:b/>
          <w:bCs/>
          <w:noProof/>
        </w:rPr>
        <w:t xml:space="preserve">, </w:t>
      </w:r>
      <w:r w:rsidR="005C57A8" w:rsidRPr="007A0933">
        <w:rPr>
          <w:b/>
          <w:bCs/>
          <w:noProof/>
        </w:rPr>
        <w:t xml:space="preserve">where the </w:t>
      </w:r>
      <w:r w:rsidRPr="007A0933">
        <w:rPr>
          <w:b/>
          <w:bCs/>
          <w:noProof/>
        </w:rPr>
        <w:t>measuremen</w:t>
      </w:r>
      <w:r w:rsidR="005C57A8" w:rsidRPr="007A0933">
        <w:rPr>
          <w:b/>
          <w:bCs/>
          <w:noProof/>
        </w:rPr>
        <w:t>t</w:t>
      </w:r>
      <w:r w:rsidRPr="007A0933">
        <w:rPr>
          <w:b/>
          <w:bCs/>
          <w:noProof/>
        </w:rPr>
        <w:t xml:space="preserve"> report includes current and predicted measurements.</w:t>
      </w:r>
    </w:p>
    <w:p w14:paraId="07D56353" w14:textId="77777777" w:rsidR="00A15B67" w:rsidRPr="006A4099" w:rsidRDefault="00A15B67" w:rsidP="00342C4C">
      <w:pPr>
        <w:pStyle w:val="Heading1"/>
        <w:rPr>
          <w:sz w:val="32"/>
          <w:szCs w:val="32"/>
        </w:rPr>
      </w:pPr>
      <w:r>
        <w:rPr>
          <w:sz w:val="32"/>
          <w:szCs w:val="32"/>
        </w:rPr>
        <w:t>3</w:t>
      </w:r>
      <w:r w:rsidRPr="006A4099">
        <w:rPr>
          <w:sz w:val="32"/>
          <w:szCs w:val="32"/>
        </w:rPr>
        <w:t>. Conclusion</w:t>
      </w:r>
    </w:p>
    <w:p w14:paraId="20500C9E" w14:textId="36E254F1" w:rsidR="00A15B67" w:rsidRDefault="00A15B67" w:rsidP="00342C4C">
      <w:pPr>
        <w:tabs>
          <w:tab w:val="left" w:pos="0"/>
        </w:tabs>
        <w:jc w:val="left"/>
        <w:rPr>
          <w:rFonts w:cs="Arial"/>
          <w:sz w:val="18"/>
          <w:szCs w:val="18"/>
        </w:rPr>
      </w:pPr>
      <w:r w:rsidRPr="006A4099">
        <w:rPr>
          <w:rFonts w:cs="Arial"/>
          <w:sz w:val="18"/>
          <w:szCs w:val="18"/>
        </w:rPr>
        <w:t>In this contribution,</w:t>
      </w:r>
      <w:r>
        <w:rPr>
          <w:rFonts w:cs="Arial"/>
          <w:sz w:val="18"/>
          <w:szCs w:val="18"/>
        </w:rPr>
        <w:t xml:space="preserve"> </w:t>
      </w:r>
      <w:r w:rsidR="0072422D">
        <w:rPr>
          <w:rFonts w:cs="Arial"/>
          <w:sz w:val="18"/>
          <w:szCs w:val="18"/>
        </w:rPr>
        <w:t xml:space="preserve">we discussed LCM and specification impact of the AI/ML mobility use cases </w:t>
      </w:r>
      <w:r>
        <w:rPr>
          <w:rFonts w:cs="Arial"/>
          <w:sz w:val="18"/>
          <w:szCs w:val="18"/>
        </w:rPr>
        <w:t xml:space="preserve">and the </w:t>
      </w:r>
      <w:r w:rsidRPr="006A4099">
        <w:rPr>
          <w:rFonts w:cs="Arial"/>
          <w:sz w:val="18"/>
          <w:szCs w:val="18"/>
        </w:rPr>
        <w:t>following observations and proposals were made</w:t>
      </w:r>
      <w:r>
        <w:rPr>
          <w:rFonts w:cs="Arial"/>
          <w:sz w:val="18"/>
          <w:szCs w:val="18"/>
        </w:rPr>
        <w:t>:</w:t>
      </w:r>
    </w:p>
    <w:p w14:paraId="18FDBABE" w14:textId="77777777" w:rsidR="0072422D" w:rsidRDefault="0072422D" w:rsidP="00342C4C">
      <w:pPr>
        <w:tabs>
          <w:tab w:val="left" w:pos="0"/>
        </w:tabs>
        <w:jc w:val="left"/>
        <w:rPr>
          <w:rFonts w:cs="Arial"/>
          <w:sz w:val="18"/>
          <w:szCs w:val="18"/>
        </w:rPr>
      </w:pPr>
    </w:p>
    <w:p w14:paraId="7DDB45C3" w14:textId="77777777" w:rsidR="0072422D" w:rsidRPr="00403682" w:rsidRDefault="0072422D" w:rsidP="0072422D">
      <w:pPr>
        <w:tabs>
          <w:tab w:val="left" w:pos="1377"/>
        </w:tabs>
        <w:ind w:left="1170" w:hanging="1170"/>
        <w:jc w:val="left"/>
        <w:rPr>
          <w:rFonts w:cs="Arial"/>
          <w:bCs/>
          <w:i/>
          <w:iCs/>
        </w:rPr>
      </w:pPr>
      <w:r w:rsidRPr="00403682">
        <w:rPr>
          <w:rFonts w:cs="Arial"/>
          <w:bCs/>
          <w:i/>
          <w:iCs/>
        </w:rPr>
        <w:t xml:space="preserve">Observation 1: From the use cases </w:t>
      </w:r>
      <w:r>
        <w:rPr>
          <w:rFonts w:cs="Arial"/>
          <w:bCs/>
          <w:i/>
          <w:iCs/>
        </w:rPr>
        <w:t>of</w:t>
      </w:r>
      <w:r w:rsidRPr="00403682">
        <w:rPr>
          <w:rFonts w:cs="Arial"/>
          <w:bCs/>
          <w:i/>
          <w:iCs/>
        </w:rPr>
        <w:t xml:space="preserve"> AI/ML for NR air interface that are being specified, the beam management and CSI prediction use cases are the closest to the AI/ML mobility use case</w:t>
      </w:r>
      <w:r>
        <w:rPr>
          <w:rFonts w:cs="Arial"/>
          <w:bCs/>
          <w:i/>
          <w:iCs/>
        </w:rPr>
        <w:t xml:space="preserve"> from LCM point of view</w:t>
      </w:r>
      <w:r w:rsidRPr="00403682">
        <w:rPr>
          <w:rFonts w:cs="Arial"/>
          <w:bCs/>
          <w:i/>
          <w:iCs/>
        </w:rPr>
        <w:t>.</w:t>
      </w:r>
    </w:p>
    <w:p w14:paraId="4D55428D" w14:textId="77777777" w:rsidR="0072422D" w:rsidRDefault="0072422D" w:rsidP="0072422D">
      <w:pPr>
        <w:tabs>
          <w:tab w:val="left" w:pos="1377"/>
        </w:tabs>
        <w:ind w:left="1170" w:hanging="1170"/>
        <w:jc w:val="left"/>
        <w:rPr>
          <w:rFonts w:eastAsia="DengXian"/>
        </w:rPr>
      </w:pPr>
      <w:r>
        <w:rPr>
          <w:rFonts w:cs="Arial"/>
          <w:bCs/>
          <w:i/>
          <w:iCs/>
        </w:rPr>
        <w:t>O</w:t>
      </w:r>
      <w:r w:rsidRPr="00D04E7C">
        <w:rPr>
          <w:rFonts w:cs="Arial"/>
          <w:bCs/>
          <w:i/>
          <w:iCs/>
        </w:rPr>
        <w:t xml:space="preserve">bservation </w:t>
      </w:r>
      <w:r>
        <w:rPr>
          <w:rFonts w:cs="Arial"/>
          <w:bCs/>
          <w:i/>
          <w:iCs/>
        </w:rPr>
        <w:t>2</w:t>
      </w:r>
      <w:r w:rsidRPr="00D04E7C">
        <w:rPr>
          <w:rFonts w:cs="Arial"/>
          <w:bCs/>
          <w:i/>
          <w:iCs/>
        </w:rPr>
        <w:t xml:space="preserve">: </w:t>
      </w:r>
      <w:r>
        <w:rPr>
          <w:rFonts w:cs="Arial"/>
          <w:bCs/>
          <w:i/>
          <w:iCs/>
        </w:rPr>
        <w:t>A UE may support both measurement and event prediction via a single AI/ML model (i.e., if indirect event prediction is employed) or separate models (i.e., if direct event prediction is employed).</w:t>
      </w:r>
    </w:p>
    <w:p w14:paraId="33E33BBC" w14:textId="77777777" w:rsidR="0072422D" w:rsidRDefault="0072422D" w:rsidP="0072422D">
      <w:pPr>
        <w:tabs>
          <w:tab w:val="left" w:pos="1377"/>
        </w:tabs>
        <w:ind w:left="1170" w:hanging="1170"/>
        <w:jc w:val="left"/>
        <w:rPr>
          <w:rFonts w:cs="Arial"/>
          <w:b/>
        </w:rPr>
      </w:pPr>
    </w:p>
    <w:p w14:paraId="0D40D14B" w14:textId="2F3C35A8" w:rsidR="0072422D" w:rsidRPr="00403682" w:rsidRDefault="0072422D" w:rsidP="0072422D">
      <w:pPr>
        <w:tabs>
          <w:tab w:val="left" w:pos="1377"/>
        </w:tabs>
        <w:ind w:left="1170" w:hanging="1170"/>
        <w:jc w:val="left"/>
        <w:rPr>
          <w:rFonts w:cs="Arial"/>
          <w:b/>
        </w:rPr>
      </w:pPr>
      <w:r w:rsidRPr="00403682">
        <w:rPr>
          <w:rFonts w:cs="Arial"/>
          <w:b/>
        </w:rPr>
        <w:t xml:space="preserve">Proposal 1: The LCM for all AI/ML mobility use cases that are being considered in rel-19 (i.e., RRM measurement prediction and RRM measurement event prediction) to reuse the LCM framework agreed for the BM use case. </w:t>
      </w:r>
    </w:p>
    <w:p w14:paraId="7768EB9B" w14:textId="77777777" w:rsidR="0072422D" w:rsidRPr="00437747" w:rsidRDefault="0072422D" w:rsidP="0072422D">
      <w:pPr>
        <w:tabs>
          <w:tab w:val="left" w:pos="1377"/>
        </w:tabs>
        <w:ind w:left="1170" w:hanging="1170"/>
        <w:jc w:val="left"/>
        <w:rPr>
          <w:rFonts w:cs="Arial"/>
          <w:b/>
        </w:rPr>
      </w:pPr>
      <w:r w:rsidRPr="00437747">
        <w:rPr>
          <w:rFonts w:cs="Arial"/>
          <w:b/>
        </w:rPr>
        <w:t>Proposal 2: The UE indicates the supported AI/ML mobility functionalities in UE capability signalling, at least at the granularity of the use case level (i.e., RRM measurement prediction, RRM measurement event prediction).</w:t>
      </w:r>
    </w:p>
    <w:p w14:paraId="0F23A401" w14:textId="77777777" w:rsidR="0072422D" w:rsidRPr="00437747" w:rsidRDefault="0072422D" w:rsidP="0072422D">
      <w:pPr>
        <w:tabs>
          <w:tab w:val="left" w:pos="1377"/>
        </w:tabs>
        <w:ind w:left="1170" w:hanging="1170"/>
        <w:jc w:val="left"/>
        <w:rPr>
          <w:rFonts w:cs="Arial"/>
          <w:b/>
        </w:rPr>
      </w:pPr>
      <w:r w:rsidRPr="00437747">
        <w:rPr>
          <w:rFonts w:cs="Arial"/>
          <w:b/>
        </w:rPr>
        <w:t>Proposal 3: If the UE supports indirect measurement event prediction, it indicates that along with the RRM measurement prediction capability indication.</w:t>
      </w:r>
    </w:p>
    <w:p w14:paraId="6557763B" w14:textId="086B13F8" w:rsidR="0072422D" w:rsidRPr="00437747" w:rsidRDefault="0072422D" w:rsidP="0072422D">
      <w:pPr>
        <w:tabs>
          <w:tab w:val="left" w:pos="1377"/>
        </w:tabs>
        <w:ind w:left="1170" w:hanging="1170"/>
        <w:jc w:val="left"/>
        <w:rPr>
          <w:rFonts w:cs="Arial"/>
          <w:b/>
        </w:rPr>
      </w:pPr>
      <w:r w:rsidRPr="00437747">
        <w:rPr>
          <w:rFonts w:cs="Arial"/>
          <w:b/>
        </w:rPr>
        <w:t xml:space="preserve">Proposal 4: If the UE supports direct measurement event prediction, it indicates that separately from </w:t>
      </w:r>
      <w:r w:rsidR="00EA796A">
        <w:rPr>
          <w:rFonts w:cs="Arial"/>
          <w:b/>
        </w:rPr>
        <w:t xml:space="preserve">the </w:t>
      </w:r>
      <w:r w:rsidRPr="00437747">
        <w:rPr>
          <w:rFonts w:cs="Arial"/>
          <w:b/>
        </w:rPr>
        <w:t xml:space="preserve">RRM measurement prediction </w:t>
      </w:r>
      <w:r>
        <w:rPr>
          <w:rFonts w:cs="Arial"/>
          <w:b/>
        </w:rPr>
        <w:t>capability</w:t>
      </w:r>
      <w:r w:rsidRPr="00437747">
        <w:rPr>
          <w:rFonts w:cs="Arial"/>
          <w:b/>
        </w:rPr>
        <w:t xml:space="preserve"> indication.</w:t>
      </w:r>
    </w:p>
    <w:p w14:paraId="675F944A" w14:textId="77777777" w:rsidR="0072422D" w:rsidRPr="00437747" w:rsidRDefault="0072422D" w:rsidP="0072422D">
      <w:pPr>
        <w:tabs>
          <w:tab w:val="left" w:pos="1377"/>
        </w:tabs>
        <w:ind w:left="1170" w:hanging="1170"/>
        <w:jc w:val="left"/>
        <w:rPr>
          <w:rFonts w:cs="Arial"/>
          <w:b/>
        </w:rPr>
      </w:pPr>
      <w:r w:rsidRPr="00437747">
        <w:rPr>
          <w:rFonts w:cs="Arial"/>
          <w:b/>
        </w:rPr>
        <w:t xml:space="preserve">Proposal 5: AI/ML mobility support indication at the granularity level of sub-use cases and/or the temporal/frequency/spatial domain is FFS. </w:t>
      </w:r>
    </w:p>
    <w:p w14:paraId="565D306E" w14:textId="77777777" w:rsidR="0072422D" w:rsidRPr="00BB590E" w:rsidRDefault="0072422D" w:rsidP="0072422D">
      <w:pPr>
        <w:tabs>
          <w:tab w:val="left" w:pos="1377"/>
        </w:tabs>
        <w:ind w:left="1170" w:hanging="1170"/>
        <w:jc w:val="left"/>
        <w:rPr>
          <w:rFonts w:cs="Arial"/>
          <w:b/>
        </w:rPr>
      </w:pPr>
      <w:r w:rsidRPr="00BB590E">
        <w:rPr>
          <w:rFonts w:cs="Arial"/>
          <w:b/>
        </w:rPr>
        <w:t>Proposal 6: The NR RRM measurement framework will be extended to configure RRM measurement prediction and measurement event inference and reporting</w:t>
      </w:r>
      <w:r>
        <w:rPr>
          <w:rFonts w:cs="Arial"/>
          <w:b/>
        </w:rPr>
        <w:t xml:space="preserve"> configurations</w:t>
      </w:r>
      <w:r w:rsidRPr="00BB590E">
        <w:rPr>
          <w:rFonts w:cs="Arial"/>
          <w:b/>
        </w:rPr>
        <w:t xml:space="preserve">:  </w:t>
      </w:r>
    </w:p>
    <w:p w14:paraId="5017C9FF" w14:textId="6F14D973" w:rsidR="0072422D" w:rsidRPr="00BB590E" w:rsidRDefault="0072422D" w:rsidP="0072422D">
      <w:pPr>
        <w:pStyle w:val="ListParagraph"/>
        <w:numPr>
          <w:ilvl w:val="0"/>
          <w:numId w:val="36"/>
        </w:numPr>
        <w:tabs>
          <w:tab w:val="left" w:pos="1530"/>
        </w:tabs>
        <w:jc w:val="left"/>
        <w:rPr>
          <w:rFonts w:cs="Arial"/>
          <w:b/>
        </w:rPr>
      </w:pPr>
      <w:r w:rsidRPr="00BB590E">
        <w:rPr>
          <w:rFonts w:cs="Arial"/>
          <w:b/>
        </w:rPr>
        <w:t xml:space="preserve">introduce parameters/IEs for configuring inference parameters and network side additional conditions (e.g., associated IDs for the serving cell and </w:t>
      </w:r>
      <w:r w:rsidR="00FF10F2" w:rsidRPr="00BB590E">
        <w:rPr>
          <w:rFonts w:cs="Arial"/>
          <w:b/>
        </w:rPr>
        <w:t>neighbour</w:t>
      </w:r>
      <w:r w:rsidRPr="00BB590E">
        <w:rPr>
          <w:rFonts w:cs="Arial"/>
          <w:b/>
        </w:rPr>
        <w:t xml:space="preserve"> cells being predicted</w:t>
      </w:r>
      <w:r w:rsidR="00EA796A">
        <w:rPr>
          <w:rFonts w:cs="Arial"/>
          <w:b/>
        </w:rPr>
        <w:t>,</w:t>
      </w:r>
    </w:p>
    <w:p w14:paraId="3BAD13E7" w14:textId="77777777" w:rsidR="0072422D" w:rsidRPr="00BB590E" w:rsidRDefault="0072422D" w:rsidP="0072422D">
      <w:pPr>
        <w:pStyle w:val="ListParagraph"/>
        <w:numPr>
          <w:ilvl w:val="0"/>
          <w:numId w:val="36"/>
        </w:numPr>
        <w:tabs>
          <w:tab w:val="left" w:pos="1530"/>
        </w:tabs>
        <w:jc w:val="left"/>
        <w:rPr>
          <w:rFonts w:cs="Arial"/>
          <w:b/>
        </w:rPr>
      </w:pPr>
      <w:r w:rsidRPr="00BB590E">
        <w:rPr>
          <w:rFonts w:cs="Arial"/>
          <w:b/>
        </w:rPr>
        <w:t xml:space="preserve">introduce parameters/IEs related to RRM measurement event predictions and the reporting of predicted measurements and events. </w:t>
      </w:r>
    </w:p>
    <w:p w14:paraId="55D4CBF5" w14:textId="77777777" w:rsidR="0072422D" w:rsidRPr="00BB590E" w:rsidRDefault="0072422D" w:rsidP="0072422D">
      <w:pPr>
        <w:tabs>
          <w:tab w:val="left" w:pos="1377"/>
        </w:tabs>
        <w:ind w:left="1170" w:hanging="1170"/>
        <w:jc w:val="left"/>
        <w:rPr>
          <w:rFonts w:cs="Arial"/>
          <w:b/>
        </w:rPr>
      </w:pPr>
      <w:r w:rsidRPr="00BB590E">
        <w:rPr>
          <w:rFonts w:cs="Arial"/>
          <w:b/>
        </w:rPr>
        <w:t xml:space="preserve">Proposal 7: The modelling of the new parameters/IEs (e.g., within the current </w:t>
      </w:r>
      <w:proofErr w:type="spellStart"/>
      <w:r w:rsidRPr="00BB590E">
        <w:rPr>
          <w:rFonts w:cs="Arial"/>
          <w:b/>
          <w:i/>
          <w:iCs/>
        </w:rPr>
        <w:t>MeasObjectNR</w:t>
      </w:r>
      <w:proofErr w:type="spellEnd"/>
      <w:r w:rsidRPr="00BB590E">
        <w:rPr>
          <w:rFonts w:cs="Arial"/>
          <w:b/>
          <w:i/>
          <w:iCs/>
        </w:rPr>
        <w:t>/</w:t>
      </w:r>
      <w:proofErr w:type="spellStart"/>
      <w:r w:rsidRPr="00BB590E">
        <w:rPr>
          <w:rFonts w:cs="Arial"/>
          <w:b/>
          <w:i/>
          <w:iCs/>
        </w:rPr>
        <w:t>ReportConfigNR</w:t>
      </w:r>
      <w:proofErr w:type="spellEnd"/>
      <w:r w:rsidRPr="00BB590E">
        <w:rPr>
          <w:rFonts w:cs="Arial"/>
          <w:b/>
        </w:rPr>
        <w:t xml:space="preserve"> </w:t>
      </w:r>
      <w:r>
        <w:rPr>
          <w:rFonts w:cs="Arial"/>
          <w:b/>
        </w:rPr>
        <w:t>or with new IEs) can be discussed during the normative stage in rel-20.</w:t>
      </w:r>
      <w:r w:rsidRPr="00BB590E">
        <w:rPr>
          <w:rFonts w:cs="Arial"/>
          <w:b/>
        </w:rPr>
        <w:t xml:space="preserve"> </w:t>
      </w:r>
    </w:p>
    <w:p w14:paraId="3405F186" w14:textId="77777777" w:rsidR="00CE5717" w:rsidRPr="00B777DE" w:rsidRDefault="00CE5717" w:rsidP="00CE5717">
      <w:pPr>
        <w:tabs>
          <w:tab w:val="left" w:pos="1377"/>
        </w:tabs>
        <w:ind w:left="1170" w:hanging="1170"/>
        <w:jc w:val="left"/>
        <w:rPr>
          <w:rFonts w:cs="Arial"/>
          <w:b/>
        </w:rPr>
      </w:pPr>
      <w:r w:rsidRPr="00B777DE">
        <w:rPr>
          <w:rFonts w:cs="Arial"/>
          <w:b/>
        </w:rPr>
        <w:t xml:space="preserve">Proposal 8: The UE determines that </w:t>
      </w:r>
      <w:r>
        <w:rPr>
          <w:rFonts w:cs="Arial"/>
          <w:b/>
        </w:rPr>
        <w:t>an</w:t>
      </w:r>
      <w:r w:rsidRPr="00B777DE">
        <w:rPr>
          <w:rFonts w:cs="Arial"/>
          <w:b/>
        </w:rPr>
        <w:t xml:space="preserve"> RRM measurement prediction and/or measurement event prediction configuration is applicable if the UE has at least one model that satisfies all the following:</w:t>
      </w:r>
    </w:p>
    <w:p w14:paraId="630F6424" w14:textId="301D5E72" w:rsidR="00CE5717" w:rsidRPr="00B777DE" w:rsidRDefault="00CE5717" w:rsidP="00CE5717">
      <w:pPr>
        <w:pStyle w:val="ListParagraph"/>
        <w:numPr>
          <w:ilvl w:val="0"/>
          <w:numId w:val="36"/>
        </w:numPr>
        <w:tabs>
          <w:tab w:val="left" w:pos="1377"/>
        </w:tabs>
        <w:jc w:val="left"/>
        <w:rPr>
          <w:rFonts w:cs="Arial"/>
          <w:b/>
        </w:rPr>
      </w:pPr>
      <w:r w:rsidRPr="00B777DE">
        <w:rPr>
          <w:rFonts w:cs="Arial"/>
          <w:b/>
        </w:rPr>
        <w:t>The model is trained for the indicated network side additional conditions (if provided)</w:t>
      </w:r>
      <w:r w:rsidR="00EA796A">
        <w:rPr>
          <w:rFonts w:cs="Arial"/>
          <w:b/>
        </w:rPr>
        <w:t>.</w:t>
      </w:r>
    </w:p>
    <w:p w14:paraId="60819756" w14:textId="4C0E6B2A" w:rsidR="00CE5717" w:rsidRPr="00B777DE" w:rsidRDefault="00CE5717" w:rsidP="00CE5717">
      <w:pPr>
        <w:pStyle w:val="ListParagraph"/>
        <w:numPr>
          <w:ilvl w:val="0"/>
          <w:numId w:val="36"/>
        </w:numPr>
        <w:tabs>
          <w:tab w:val="left" w:pos="1377"/>
        </w:tabs>
        <w:jc w:val="left"/>
        <w:rPr>
          <w:rFonts w:cs="Arial"/>
          <w:b/>
        </w:rPr>
      </w:pPr>
      <w:r w:rsidRPr="00B777DE">
        <w:rPr>
          <w:rFonts w:cs="Arial"/>
          <w:b/>
        </w:rPr>
        <w:t>The model is trained for the current UE side additional conditions</w:t>
      </w:r>
      <w:r w:rsidR="00EA796A">
        <w:rPr>
          <w:rFonts w:cs="Arial"/>
          <w:b/>
        </w:rPr>
        <w:t>.</w:t>
      </w:r>
    </w:p>
    <w:p w14:paraId="6697AB69" w14:textId="31141FA6" w:rsidR="00CE5717" w:rsidRPr="00B777DE" w:rsidRDefault="00CE5717" w:rsidP="00CE5717">
      <w:pPr>
        <w:pStyle w:val="ListParagraph"/>
        <w:numPr>
          <w:ilvl w:val="0"/>
          <w:numId w:val="36"/>
        </w:numPr>
        <w:tabs>
          <w:tab w:val="left" w:pos="1377"/>
        </w:tabs>
        <w:jc w:val="left"/>
        <w:rPr>
          <w:rFonts w:cs="Arial"/>
          <w:b/>
        </w:rPr>
      </w:pPr>
      <w:r w:rsidRPr="00B777DE">
        <w:rPr>
          <w:rFonts w:cs="Arial"/>
          <w:b/>
        </w:rPr>
        <w:t>The model can perform the predictions under the indicated inference configuration</w:t>
      </w:r>
      <w:r w:rsidR="00EA796A">
        <w:rPr>
          <w:rFonts w:cs="Arial"/>
          <w:b/>
        </w:rPr>
        <w:t>.</w:t>
      </w:r>
    </w:p>
    <w:p w14:paraId="5A6E85EC" w14:textId="77777777" w:rsidR="00CE5717" w:rsidRDefault="00CE5717" w:rsidP="00CE5717">
      <w:pPr>
        <w:tabs>
          <w:tab w:val="left" w:pos="1377"/>
        </w:tabs>
        <w:ind w:left="1170" w:hanging="1170"/>
        <w:jc w:val="left"/>
        <w:rPr>
          <w:rFonts w:cs="Arial"/>
          <w:b/>
        </w:rPr>
      </w:pPr>
      <w:r w:rsidRPr="00B777DE">
        <w:rPr>
          <w:rFonts w:cs="Arial"/>
          <w:b/>
        </w:rPr>
        <w:t>Proposal 9:</w:t>
      </w:r>
      <w:r w:rsidRPr="00D81FC4">
        <w:rPr>
          <w:rFonts w:cs="Arial"/>
          <w:b/>
        </w:rPr>
        <w:t xml:space="preserve"> Upon receiving the RRM measurement/event prediction configuration</w:t>
      </w:r>
      <w:r>
        <w:rPr>
          <w:rFonts w:cs="Arial"/>
          <w:b/>
        </w:rPr>
        <w:t xml:space="preserve">s in an </w:t>
      </w:r>
      <w:r w:rsidRPr="00D11300">
        <w:rPr>
          <w:rFonts w:cs="Arial"/>
          <w:b/>
          <w:i/>
          <w:iCs/>
        </w:rPr>
        <w:t>RRCReconfiguration</w:t>
      </w:r>
      <w:r>
        <w:rPr>
          <w:rFonts w:cs="Arial"/>
          <w:b/>
        </w:rPr>
        <w:t xml:space="preserve"> message</w:t>
      </w:r>
      <w:r w:rsidRPr="00D81FC4">
        <w:rPr>
          <w:rFonts w:cs="Arial"/>
          <w:b/>
        </w:rPr>
        <w:t>,</w:t>
      </w:r>
      <w:r>
        <w:rPr>
          <w:rFonts w:cs="Arial"/>
          <w:b/>
        </w:rPr>
        <w:t xml:space="preserve"> </w:t>
      </w:r>
      <w:r w:rsidRPr="00B777DE">
        <w:rPr>
          <w:rFonts w:cs="Arial"/>
          <w:b/>
        </w:rPr>
        <w:t>the UE determines the applicability of the received measurement/event prediction configurations</w:t>
      </w:r>
      <w:r>
        <w:rPr>
          <w:rFonts w:cs="Arial"/>
          <w:b/>
        </w:rPr>
        <w:t xml:space="preserve"> </w:t>
      </w:r>
      <w:r w:rsidRPr="00B777DE">
        <w:rPr>
          <w:rFonts w:cs="Arial"/>
          <w:b/>
        </w:rPr>
        <w:t xml:space="preserve">and sends an </w:t>
      </w:r>
      <w:r w:rsidRPr="00D11300">
        <w:rPr>
          <w:rFonts w:cs="Arial"/>
          <w:b/>
          <w:i/>
          <w:iCs/>
        </w:rPr>
        <w:t>RRCReconfigurationComplete</w:t>
      </w:r>
      <w:r w:rsidRPr="00B777DE">
        <w:rPr>
          <w:rFonts w:cs="Arial"/>
          <w:b/>
        </w:rPr>
        <w:t xml:space="preserve"> message that include</w:t>
      </w:r>
      <w:r>
        <w:rPr>
          <w:rFonts w:cs="Arial"/>
          <w:b/>
        </w:rPr>
        <w:t>s</w:t>
      </w:r>
      <w:r w:rsidRPr="00B777DE">
        <w:rPr>
          <w:rFonts w:cs="Arial"/>
          <w:b/>
        </w:rPr>
        <w:t xml:space="preserve"> an indication of which configurations are applicable, and which are not. </w:t>
      </w:r>
    </w:p>
    <w:p w14:paraId="5D14A44C" w14:textId="63AE0D61" w:rsidR="00CE5717" w:rsidRPr="00D11300" w:rsidRDefault="00CE5717" w:rsidP="00CE5717">
      <w:pPr>
        <w:tabs>
          <w:tab w:val="left" w:pos="1377"/>
        </w:tabs>
        <w:ind w:left="1170" w:hanging="1170"/>
        <w:jc w:val="left"/>
        <w:rPr>
          <w:rFonts w:cs="Arial"/>
          <w:b/>
        </w:rPr>
      </w:pPr>
      <w:r w:rsidRPr="00D11300">
        <w:rPr>
          <w:rFonts w:cs="Arial"/>
          <w:b/>
        </w:rPr>
        <w:t xml:space="preserve">Proposal </w:t>
      </w:r>
      <w:r>
        <w:rPr>
          <w:rFonts w:cs="Arial"/>
          <w:b/>
        </w:rPr>
        <w:t>10</w:t>
      </w:r>
      <w:r w:rsidRPr="00D11300">
        <w:rPr>
          <w:rFonts w:cs="Arial"/>
          <w:b/>
        </w:rPr>
        <w:t xml:space="preserve">: </w:t>
      </w:r>
      <w:r>
        <w:rPr>
          <w:rFonts w:cs="Arial"/>
          <w:b/>
        </w:rPr>
        <w:t>If</w:t>
      </w:r>
      <w:r w:rsidRPr="00D11300">
        <w:rPr>
          <w:rFonts w:cs="Arial"/>
          <w:b/>
        </w:rPr>
        <w:t xml:space="preserve"> the UE was configured for applicability change monitoring/reporting, the UE starts monitoring the applicability/no</w:t>
      </w:r>
      <w:r w:rsidR="00EA796A">
        <w:rPr>
          <w:rFonts w:cs="Arial"/>
          <w:b/>
        </w:rPr>
        <w:t>n</w:t>
      </w:r>
      <w:r w:rsidRPr="00D11300">
        <w:rPr>
          <w:rFonts w:cs="Arial"/>
          <w:b/>
        </w:rPr>
        <w:t xml:space="preserve">-applicability of the concerned configurations and sends </w:t>
      </w:r>
      <w:r w:rsidRPr="00D11300">
        <w:rPr>
          <w:rFonts w:cs="Arial"/>
          <w:b/>
        </w:rPr>
        <w:lastRenderedPageBreak/>
        <w:t xml:space="preserve">a </w:t>
      </w:r>
      <w:proofErr w:type="spellStart"/>
      <w:r w:rsidRPr="0081276A">
        <w:rPr>
          <w:rFonts w:cs="Arial"/>
          <w:b/>
          <w:i/>
          <w:iCs/>
        </w:rPr>
        <w:t>UEAssistanceInformation</w:t>
      </w:r>
      <w:proofErr w:type="spellEnd"/>
      <w:r w:rsidRPr="00D11300">
        <w:rPr>
          <w:rFonts w:cs="Arial"/>
          <w:b/>
        </w:rPr>
        <w:t xml:space="preserve"> message that includes an indication of the configuration whose applicabil</w:t>
      </w:r>
      <w:r w:rsidR="00EA796A">
        <w:rPr>
          <w:rFonts w:cs="Arial"/>
          <w:b/>
        </w:rPr>
        <w:t>i</w:t>
      </w:r>
      <w:r w:rsidRPr="00D11300">
        <w:rPr>
          <w:rFonts w:cs="Arial"/>
          <w:b/>
        </w:rPr>
        <w:t>ty has changed (i.e., from applicable to non-applicable, or vice versa).</w:t>
      </w:r>
    </w:p>
    <w:p w14:paraId="3A3A5AD6" w14:textId="40F456B3" w:rsidR="00CE5717" w:rsidRPr="003A04CD" w:rsidRDefault="00CE5717" w:rsidP="00CE5717">
      <w:pPr>
        <w:tabs>
          <w:tab w:val="left" w:pos="1377"/>
        </w:tabs>
        <w:ind w:left="1170" w:hanging="1170"/>
        <w:jc w:val="left"/>
        <w:rPr>
          <w:rFonts w:cs="Arial"/>
          <w:b/>
        </w:rPr>
      </w:pPr>
      <w:r w:rsidRPr="003A04CD">
        <w:rPr>
          <w:rFonts w:cs="Arial"/>
          <w:b/>
        </w:rPr>
        <w:t xml:space="preserve">Proposal </w:t>
      </w:r>
      <w:r>
        <w:rPr>
          <w:rFonts w:cs="Arial"/>
          <w:b/>
        </w:rPr>
        <w:t>11</w:t>
      </w:r>
      <w:r w:rsidRPr="003A04CD">
        <w:rPr>
          <w:rFonts w:cs="Arial"/>
          <w:b/>
        </w:rPr>
        <w:t>: The UE automatically activates the applicable RRM measurement prediction and measurement event configurations (i.e., starts the measurement/event predictions according to the configurations, and sends measurement report</w:t>
      </w:r>
      <w:r>
        <w:rPr>
          <w:rFonts w:cs="Arial"/>
          <w:b/>
        </w:rPr>
        <w:t>s</w:t>
      </w:r>
      <w:r w:rsidRPr="003A04CD">
        <w:rPr>
          <w:rFonts w:cs="Arial"/>
          <w:b/>
        </w:rPr>
        <w:t xml:space="preserve"> according to the reporting configurations)</w:t>
      </w:r>
      <w:r w:rsidR="001F5D3D">
        <w:rPr>
          <w:rFonts w:cs="Arial"/>
          <w:b/>
        </w:rPr>
        <w:t>.</w:t>
      </w:r>
    </w:p>
    <w:p w14:paraId="071A572B" w14:textId="77777777" w:rsidR="00CE5717" w:rsidRPr="007A0933" w:rsidRDefault="00CE5717" w:rsidP="00CE5717">
      <w:pPr>
        <w:jc w:val="left"/>
        <w:rPr>
          <w:rFonts w:cs="Arial"/>
          <w:b/>
        </w:rPr>
      </w:pPr>
      <w:r w:rsidRPr="007A0933">
        <w:rPr>
          <w:rFonts w:cs="Arial"/>
          <w:b/>
        </w:rPr>
        <w:t>Proposal 1</w:t>
      </w:r>
      <w:r>
        <w:rPr>
          <w:rFonts w:cs="Arial"/>
          <w:b/>
        </w:rPr>
        <w:t>2</w:t>
      </w:r>
      <w:r w:rsidRPr="007A0933">
        <w:rPr>
          <w:rFonts w:cs="Arial"/>
          <w:b/>
        </w:rPr>
        <w:t>: The UE can be configured to perform one or more of the following reporting based on predicted RRM measurements/events:</w:t>
      </w:r>
    </w:p>
    <w:p w14:paraId="188EB576" w14:textId="2287184F" w:rsidR="00CE5717" w:rsidRPr="007A0933" w:rsidRDefault="00CE5717" w:rsidP="00CE5717">
      <w:pPr>
        <w:pStyle w:val="ListParagraph"/>
        <w:numPr>
          <w:ilvl w:val="0"/>
          <w:numId w:val="32"/>
        </w:numPr>
        <w:jc w:val="left"/>
        <w:rPr>
          <w:b/>
          <w:bCs/>
          <w:noProof/>
        </w:rPr>
      </w:pPr>
      <w:r w:rsidRPr="007A0933">
        <w:rPr>
          <w:b/>
          <w:bCs/>
          <w:noProof/>
        </w:rPr>
        <w:t>Periodic measurement reports that include current measurements and predicted measurements</w:t>
      </w:r>
      <w:r w:rsidR="001F5D3D">
        <w:rPr>
          <w:b/>
          <w:bCs/>
          <w:noProof/>
        </w:rPr>
        <w:t>.</w:t>
      </w:r>
    </w:p>
    <w:p w14:paraId="35D4231E" w14:textId="27B778B5" w:rsidR="00CE5717" w:rsidRPr="007A0933" w:rsidRDefault="00CE5717" w:rsidP="00CE5717">
      <w:pPr>
        <w:pStyle w:val="ListParagraph"/>
        <w:numPr>
          <w:ilvl w:val="0"/>
          <w:numId w:val="32"/>
        </w:numPr>
        <w:jc w:val="left"/>
        <w:rPr>
          <w:b/>
          <w:bCs/>
          <w:noProof/>
        </w:rPr>
      </w:pPr>
      <w:r w:rsidRPr="007A0933">
        <w:rPr>
          <w:b/>
          <w:bCs/>
          <w:noProof/>
        </w:rPr>
        <w:t xml:space="preserve">Events triggered measurement reports </w:t>
      </w:r>
      <w:r w:rsidRPr="007A0933">
        <w:rPr>
          <w:b/>
          <w:bCs/>
          <w:i/>
          <w:iCs/>
          <w:noProof/>
        </w:rPr>
        <w:t>based on current measurements</w:t>
      </w:r>
      <w:r w:rsidRPr="007A0933">
        <w:rPr>
          <w:b/>
          <w:bCs/>
          <w:noProof/>
        </w:rPr>
        <w:t>, where the measurement report includes current and/or predicted measurements and/or indications for predicted events.</w:t>
      </w:r>
    </w:p>
    <w:p w14:paraId="26541908" w14:textId="5D914A2E" w:rsidR="00CE5717" w:rsidRPr="007A0933" w:rsidRDefault="00CE5717" w:rsidP="00CE5717">
      <w:pPr>
        <w:pStyle w:val="ListParagraph"/>
        <w:numPr>
          <w:ilvl w:val="0"/>
          <w:numId w:val="32"/>
        </w:numPr>
        <w:jc w:val="left"/>
        <w:rPr>
          <w:b/>
          <w:bCs/>
          <w:noProof/>
        </w:rPr>
      </w:pPr>
      <w:r w:rsidRPr="007A0933">
        <w:rPr>
          <w:b/>
          <w:bCs/>
          <w:noProof/>
        </w:rPr>
        <w:t xml:space="preserve">Event triggered </w:t>
      </w:r>
      <w:r w:rsidR="001F5D3D" w:rsidRPr="007A0933">
        <w:rPr>
          <w:b/>
          <w:bCs/>
          <w:noProof/>
        </w:rPr>
        <w:t xml:space="preserve">measurement </w:t>
      </w:r>
      <w:r w:rsidRPr="007A0933">
        <w:rPr>
          <w:b/>
          <w:bCs/>
          <w:noProof/>
        </w:rPr>
        <w:t xml:space="preserve">reports </w:t>
      </w:r>
      <w:r w:rsidRPr="007A0933">
        <w:rPr>
          <w:b/>
          <w:bCs/>
          <w:i/>
          <w:iCs/>
          <w:noProof/>
        </w:rPr>
        <w:t>based on current/predicted measurements/events</w:t>
      </w:r>
      <w:r w:rsidRPr="007A0933">
        <w:rPr>
          <w:b/>
          <w:bCs/>
          <w:noProof/>
        </w:rPr>
        <w:t>, where the measurement report includes current and predicted measurements.</w:t>
      </w:r>
    </w:p>
    <w:p w14:paraId="52F6A03F" w14:textId="77777777" w:rsidR="00CE5717" w:rsidRDefault="00CE5717" w:rsidP="00342C4C">
      <w:pPr>
        <w:tabs>
          <w:tab w:val="left" w:pos="0"/>
        </w:tabs>
        <w:jc w:val="left"/>
        <w:rPr>
          <w:rFonts w:cs="Arial"/>
          <w:sz w:val="18"/>
          <w:szCs w:val="18"/>
        </w:rPr>
      </w:pPr>
    </w:p>
    <w:p w14:paraId="131B6E6C" w14:textId="77777777" w:rsidR="00A15B67" w:rsidRPr="006A4099" w:rsidRDefault="00A15B67" w:rsidP="00342C4C">
      <w:pPr>
        <w:pStyle w:val="Heading1"/>
        <w:rPr>
          <w:sz w:val="32"/>
          <w:szCs w:val="32"/>
        </w:rPr>
      </w:pPr>
      <w:r>
        <w:rPr>
          <w:sz w:val="32"/>
          <w:szCs w:val="32"/>
        </w:rPr>
        <w:t>4</w:t>
      </w:r>
      <w:r w:rsidRPr="006A4099">
        <w:rPr>
          <w:sz w:val="32"/>
          <w:szCs w:val="32"/>
        </w:rPr>
        <w:t xml:space="preserve">. </w:t>
      </w:r>
      <w:r>
        <w:rPr>
          <w:sz w:val="32"/>
          <w:szCs w:val="32"/>
        </w:rPr>
        <w:t>References</w:t>
      </w:r>
    </w:p>
    <w:p w14:paraId="1E67D724" w14:textId="3A7C0D35" w:rsidR="00A15B67" w:rsidRDefault="00A15B67" w:rsidP="00342C4C">
      <w:pPr>
        <w:ind w:left="567" w:hanging="567"/>
        <w:jc w:val="left"/>
        <w:rPr>
          <w:rFonts w:cs="Arial"/>
          <w:lang w:val="en-US"/>
        </w:rPr>
      </w:pPr>
      <w:r w:rsidRPr="007E0BEC">
        <w:rPr>
          <w:rFonts w:cs="Arial"/>
        </w:rPr>
        <w:t>[1]</w:t>
      </w:r>
      <w:r w:rsidRPr="007E0BEC">
        <w:rPr>
          <w:rFonts w:cs="Arial"/>
        </w:rPr>
        <w:tab/>
      </w:r>
      <w:bookmarkStart w:id="0" w:name="_Hlk162962146"/>
      <w:r w:rsidR="00A30588" w:rsidRPr="00A30588">
        <w:rPr>
          <w:rFonts w:cs="Arial"/>
          <w:lang w:val="en-US"/>
        </w:rPr>
        <w:t>RP-242393</w:t>
      </w:r>
      <w:r w:rsidR="00A30588">
        <w:rPr>
          <w:rFonts w:cs="Arial"/>
          <w:lang w:val="en-US"/>
        </w:rPr>
        <w:t>, Study on AI/ML for mobility in NR, RAN_105, Melbourne, Australia, September 2024</w:t>
      </w:r>
    </w:p>
    <w:p w14:paraId="6F20A5E8" w14:textId="133FDFAA" w:rsidR="00DF0F9D" w:rsidRDefault="00DF0F9D" w:rsidP="00342C4C">
      <w:pPr>
        <w:ind w:left="567" w:hanging="567"/>
        <w:jc w:val="left"/>
        <w:rPr>
          <w:rFonts w:cs="Arial"/>
          <w:lang w:val="en-US"/>
        </w:rPr>
      </w:pPr>
      <w:r>
        <w:rPr>
          <w:rFonts w:cs="Arial"/>
          <w:lang w:val="en-US"/>
        </w:rPr>
        <w:t>[2</w:t>
      </w:r>
      <w:r w:rsidRPr="007E0BEC">
        <w:rPr>
          <w:rFonts w:cs="Arial"/>
          <w:lang w:val="en-US"/>
        </w:rPr>
        <w:t>]</w:t>
      </w:r>
      <w:r w:rsidRPr="007E0BEC">
        <w:rPr>
          <w:rFonts w:cs="Arial"/>
          <w:lang w:val="en-US"/>
        </w:rPr>
        <w:tab/>
      </w:r>
      <w:r w:rsidR="00DC3F72">
        <w:rPr>
          <w:rFonts w:cs="Arial"/>
          <w:lang w:val="en-US"/>
        </w:rPr>
        <w:t>TR 38.843, Study on AI/ML for NR air interface</w:t>
      </w:r>
    </w:p>
    <w:p w14:paraId="1197C3B3" w14:textId="77777777" w:rsidR="003F75FD" w:rsidRPr="003F75FD" w:rsidRDefault="003F75FD" w:rsidP="00342C4C">
      <w:pPr>
        <w:ind w:left="567" w:hanging="567"/>
        <w:jc w:val="left"/>
        <w:rPr>
          <w:rFonts w:cs="Arial"/>
          <w:lang w:val="en-US"/>
        </w:rPr>
      </w:pPr>
      <w:r>
        <w:rPr>
          <w:rFonts w:cs="Arial"/>
          <w:lang w:val="en-US"/>
        </w:rPr>
        <w:t>[3]</w:t>
      </w:r>
      <w:r>
        <w:rPr>
          <w:rFonts w:cs="Arial"/>
          <w:lang w:val="en-US"/>
        </w:rPr>
        <w:tab/>
      </w:r>
      <w:r w:rsidRPr="003F75FD">
        <w:rPr>
          <w:rFonts w:cs="Arial"/>
          <w:lang w:val="en-US"/>
        </w:rPr>
        <w:t>3GPP 127 meeting Chairman notes.</w:t>
      </w:r>
    </w:p>
    <w:p w14:paraId="0EA684CC" w14:textId="063B6620" w:rsidR="003F75FD" w:rsidRPr="003F75FD" w:rsidRDefault="003F75FD" w:rsidP="00342C4C">
      <w:pPr>
        <w:ind w:left="567" w:hanging="567"/>
        <w:jc w:val="left"/>
        <w:rPr>
          <w:rFonts w:cs="Arial"/>
          <w:lang w:val="en-US"/>
        </w:rPr>
      </w:pPr>
      <w:r w:rsidRPr="003F75FD">
        <w:rPr>
          <w:rFonts w:cs="Arial" w:hint="eastAsia"/>
          <w:lang w:val="en-US"/>
        </w:rPr>
        <w:t>[</w:t>
      </w:r>
      <w:r w:rsidRPr="003F75FD">
        <w:rPr>
          <w:rFonts w:cs="Arial"/>
          <w:lang w:val="en-US"/>
        </w:rPr>
        <w:t xml:space="preserve">4] </w:t>
      </w:r>
      <w:r w:rsidRPr="003F75FD">
        <w:rPr>
          <w:rFonts w:cs="Arial"/>
          <w:lang w:val="en-US"/>
        </w:rPr>
        <w:tab/>
        <w:t>3GPP 127</w:t>
      </w:r>
      <w:r w:rsidRPr="003F75FD">
        <w:rPr>
          <w:rFonts w:cs="Arial" w:hint="eastAsia"/>
          <w:lang w:val="en-US"/>
        </w:rPr>
        <w:t>b</w:t>
      </w:r>
      <w:r w:rsidRPr="003F75FD">
        <w:rPr>
          <w:rFonts w:cs="Arial"/>
          <w:lang w:val="en-US"/>
        </w:rPr>
        <w:t>is meeting Chairman notes.</w:t>
      </w:r>
    </w:p>
    <w:p w14:paraId="2541317F" w14:textId="2FC980AA" w:rsidR="003F75FD" w:rsidRDefault="003F75FD" w:rsidP="00342C4C">
      <w:pPr>
        <w:jc w:val="left"/>
        <w:rPr>
          <w:rFonts w:cs="Arial"/>
          <w:lang w:val="en-US"/>
        </w:rPr>
      </w:pPr>
      <w:r w:rsidRPr="003F75FD">
        <w:rPr>
          <w:rFonts w:cs="Arial" w:hint="eastAsia"/>
          <w:lang w:val="en-US"/>
        </w:rPr>
        <w:t>[</w:t>
      </w:r>
      <w:r w:rsidRPr="003F75FD">
        <w:rPr>
          <w:rFonts w:cs="Arial"/>
          <w:lang w:val="en-US"/>
        </w:rPr>
        <w:t xml:space="preserve">5] </w:t>
      </w:r>
      <w:r w:rsidRPr="003F75FD">
        <w:rPr>
          <w:rFonts w:cs="Arial"/>
          <w:lang w:val="en-US"/>
        </w:rPr>
        <w:tab/>
        <w:t>3GPP 128 meeting Chairman notes.</w:t>
      </w:r>
    </w:p>
    <w:p w14:paraId="63F0D188" w14:textId="0E7B621B" w:rsidR="00FD2418" w:rsidRDefault="00FD2418" w:rsidP="00342C4C">
      <w:pPr>
        <w:jc w:val="left"/>
        <w:rPr>
          <w:rFonts w:cs="Arial"/>
          <w:lang w:val="en-US"/>
        </w:rPr>
      </w:pPr>
      <w:r w:rsidRPr="003F75FD">
        <w:rPr>
          <w:rFonts w:cs="Arial" w:hint="eastAsia"/>
          <w:lang w:val="en-US"/>
        </w:rPr>
        <w:t>[</w:t>
      </w:r>
      <w:r>
        <w:rPr>
          <w:rFonts w:cs="Arial"/>
          <w:lang w:val="en-US"/>
        </w:rPr>
        <w:t>6</w:t>
      </w:r>
      <w:r w:rsidRPr="003F75FD">
        <w:rPr>
          <w:rFonts w:cs="Arial"/>
          <w:lang w:val="en-US"/>
        </w:rPr>
        <w:t xml:space="preserve">] </w:t>
      </w:r>
      <w:r w:rsidRPr="003F75FD">
        <w:rPr>
          <w:rFonts w:cs="Arial"/>
          <w:lang w:val="en-US"/>
        </w:rPr>
        <w:tab/>
        <w:t>3GPP 12</w:t>
      </w:r>
      <w:r>
        <w:rPr>
          <w:rFonts w:cs="Arial"/>
          <w:lang w:val="en-US"/>
        </w:rPr>
        <w:t>9</w:t>
      </w:r>
      <w:r w:rsidRPr="003F75FD">
        <w:rPr>
          <w:rFonts w:cs="Arial"/>
          <w:lang w:val="en-US"/>
        </w:rPr>
        <w:t xml:space="preserve"> meeting Chairman notes.</w:t>
      </w:r>
    </w:p>
    <w:p w14:paraId="0E1E86E2" w14:textId="18F5247E" w:rsidR="008A314C" w:rsidRDefault="008A314C" w:rsidP="00342C4C">
      <w:pPr>
        <w:jc w:val="left"/>
        <w:rPr>
          <w:rFonts w:cs="Arial"/>
          <w:lang w:val="en-US"/>
        </w:rPr>
      </w:pPr>
      <w:r>
        <w:rPr>
          <w:rFonts w:cs="Arial"/>
          <w:lang w:val="en-US"/>
        </w:rPr>
        <w:t>[7]</w:t>
      </w:r>
      <w:r>
        <w:rPr>
          <w:rFonts w:cs="Arial"/>
          <w:lang w:val="en-US"/>
        </w:rPr>
        <w:tab/>
      </w:r>
      <w:bookmarkStart w:id="1" w:name="specType1"/>
      <w:r w:rsidRPr="008A314C">
        <w:rPr>
          <w:rFonts w:cs="Arial"/>
        </w:rPr>
        <w:t>TR</w:t>
      </w:r>
      <w:bookmarkEnd w:id="1"/>
      <w:r w:rsidRPr="008A314C">
        <w:rPr>
          <w:rFonts w:cs="Arial"/>
        </w:rPr>
        <w:t xml:space="preserve"> </w:t>
      </w:r>
      <w:bookmarkStart w:id="2" w:name="specNumber"/>
      <w:r w:rsidRPr="008A314C">
        <w:rPr>
          <w:rFonts w:cs="Arial"/>
        </w:rPr>
        <w:t>38.</w:t>
      </w:r>
      <w:bookmarkEnd w:id="2"/>
      <w:r w:rsidRPr="008A314C">
        <w:rPr>
          <w:rFonts w:cs="Arial"/>
        </w:rPr>
        <w:t>744</w:t>
      </w:r>
      <w:r>
        <w:rPr>
          <w:rFonts w:cs="Arial"/>
        </w:rPr>
        <w:t>, Study on AI/ML for mobility in NR.</w:t>
      </w:r>
    </w:p>
    <w:p w14:paraId="0A1A5801" w14:textId="77777777" w:rsidR="00FD2418" w:rsidRPr="003F75FD" w:rsidRDefault="00FD2418" w:rsidP="00342C4C">
      <w:pPr>
        <w:jc w:val="left"/>
        <w:rPr>
          <w:rFonts w:cs="Arial"/>
          <w:lang w:val="en-US"/>
        </w:rPr>
      </w:pPr>
    </w:p>
    <w:bookmarkEnd w:id="0"/>
    <w:p w14:paraId="09EB0E85" w14:textId="4D4C4C25" w:rsidR="00A15B67" w:rsidRDefault="00A15B67" w:rsidP="00342C4C">
      <w:pPr>
        <w:pStyle w:val="Heading1"/>
        <w:rPr>
          <w:sz w:val="32"/>
          <w:szCs w:val="32"/>
        </w:rPr>
      </w:pPr>
      <w:r>
        <w:rPr>
          <w:sz w:val="32"/>
          <w:szCs w:val="32"/>
        </w:rPr>
        <w:t>Appendix</w:t>
      </w:r>
      <w:r w:rsidR="008A314C">
        <w:rPr>
          <w:sz w:val="32"/>
          <w:szCs w:val="32"/>
        </w:rPr>
        <w:t xml:space="preserve"> 1</w:t>
      </w:r>
      <w:r w:rsidR="00FD2418">
        <w:rPr>
          <w:sz w:val="32"/>
          <w:szCs w:val="32"/>
        </w:rPr>
        <w:t>: Agreements related to LCM for BM use case</w:t>
      </w:r>
    </w:p>
    <w:p w14:paraId="2C33865C" w14:textId="2C9D31CD" w:rsidR="00FD2418" w:rsidRDefault="00FD2418" w:rsidP="00342C4C">
      <w:pPr>
        <w:pStyle w:val="BodyText"/>
        <w:jc w:val="left"/>
        <w:rPr>
          <w:rFonts w:eastAsia="DengXian"/>
        </w:rPr>
      </w:pPr>
      <w:r>
        <w:rPr>
          <w:rFonts w:eastAsia="DengXian"/>
        </w:rPr>
        <w:t>RAN2#127 meeting [3]:</w:t>
      </w:r>
    </w:p>
    <w:tbl>
      <w:tblPr>
        <w:tblW w:w="10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rsidR="00FD2418" w14:paraId="5A59336C" w14:textId="77777777" w:rsidTr="000E4E77">
        <w:tc>
          <w:tcPr>
            <w:tcW w:w="10194" w:type="dxa"/>
            <w:shd w:val="clear" w:color="auto" w:fill="auto"/>
          </w:tcPr>
          <w:p w14:paraId="4FB63B3B" w14:textId="77777777" w:rsidR="00FD2418" w:rsidRPr="00596055" w:rsidRDefault="00FD2418" w:rsidP="00342C4C">
            <w:pPr>
              <w:pStyle w:val="Doc-text2"/>
              <w:spacing w:after="200" w:line="276" w:lineRule="auto"/>
              <w:ind w:left="363"/>
              <w:rPr>
                <w:b/>
                <w:bCs/>
              </w:rPr>
            </w:pPr>
            <w:r w:rsidRPr="00596055">
              <w:rPr>
                <w:b/>
                <w:bCs/>
              </w:rPr>
              <w:t>Agreements on procedures</w:t>
            </w:r>
          </w:p>
          <w:p w14:paraId="1D0B2F09" w14:textId="77777777" w:rsidR="00FD2418" w:rsidRPr="00320813" w:rsidRDefault="00FD2418" w:rsidP="00342C4C">
            <w:pPr>
              <w:pStyle w:val="Doc-text2"/>
              <w:spacing w:after="200" w:line="276" w:lineRule="auto"/>
              <w:ind w:left="363"/>
            </w:pPr>
            <w:r>
              <w:t>-</w:t>
            </w:r>
            <w:r>
              <w:tab/>
            </w:r>
            <w:r w:rsidRPr="00320813">
              <w:t xml:space="preserve">Step 1: Network sends </w:t>
            </w:r>
            <w:proofErr w:type="spellStart"/>
            <w:r w:rsidRPr="00320813">
              <w:t>UECapabilityEnqiry</w:t>
            </w:r>
            <w:proofErr w:type="spellEnd"/>
            <w:r w:rsidRPr="00320813">
              <w:t xml:space="preserve"> message to initiate the procedure to a UE reporting its AI/ML supported functionalities. </w:t>
            </w:r>
          </w:p>
          <w:p w14:paraId="511835A0" w14:textId="77777777" w:rsidR="00FD2418" w:rsidRDefault="00FD2418" w:rsidP="00342C4C">
            <w:pPr>
              <w:pStyle w:val="Doc-text2"/>
              <w:spacing w:after="200" w:line="276" w:lineRule="auto"/>
              <w:ind w:left="363"/>
            </w:pPr>
            <w:r>
              <w:t>-</w:t>
            </w:r>
            <w:r>
              <w:tab/>
            </w:r>
            <w:r w:rsidRPr="00320813">
              <w:t xml:space="preserve">Step 2: UE sends </w:t>
            </w:r>
            <w:proofErr w:type="spellStart"/>
            <w:r w:rsidRPr="00320813">
              <w:t>UECapablityInformation</w:t>
            </w:r>
            <w:proofErr w:type="spellEnd"/>
            <w:r w:rsidRPr="00320813">
              <w:t xml:space="preserve"> message to network, containing supported functionalities at the UE side.</w:t>
            </w:r>
          </w:p>
          <w:p w14:paraId="28CE0E4C" w14:textId="77777777" w:rsidR="00FD2418" w:rsidRDefault="00FD2418" w:rsidP="00342C4C">
            <w:pPr>
              <w:pStyle w:val="Doc-text2"/>
              <w:spacing w:after="200" w:line="276" w:lineRule="auto"/>
              <w:ind w:left="363"/>
            </w:pPr>
            <w:r>
              <w:t>-</w:t>
            </w:r>
            <w:r>
              <w:tab/>
              <w:t>“Step 3”: Following configurations are provided from NW to UE:</w:t>
            </w:r>
          </w:p>
          <w:p w14:paraId="040744EB" w14:textId="77777777" w:rsidR="00FD2418" w:rsidRDefault="00FD2418" w:rsidP="00342C4C">
            <w:pPr>
              <w:pStyle w:val="Doc-text2"/>
              <w:spacing w:after="200" w:line="276" w:lineRule="auto"/>
              <w:ind w:left="726"/>
            </w:pPr>
            <w:r>
              <w:t xml:space="preserve">1) UE is allowed to do UAI reporting via </w:t>
            </w:r>
            <w:proofErr w:type="spellStart"/>
            <w:r>
              <w:t>OtherConfig</w:t>
            </w:r>
            <w:proofErr w:type="spellEnd"/>
            <w:r>
              <w:t>.</w:t>
            </w:r>
          </w:p>
          <w:p w14:paraId="25EB8D8A" w14:textId="77777777" w:rsidR="00FD2418" w:rsidRDefault="00FD2418" w:rsidP="00342C4C">
            <w:pPr>
              <w:pStyle w:val="Doc-text2"/>
              <w:spacing w:after="200" w:line="276" w:lineRule="auto"/>
              <w:ind w:left="726"/>
            </w:pPr>
            <w:r>
              <w:t xml:space="preserve">2) Network may provide NW-side additional condition.  FFS on the RRC signalling and whether it is mandatory or optional. </w:t>
            </w:r>
          </w:p>
          <w:p w14:paraId="58A1BA61" w14:textId="77777777" w:rsidR="00FD2418" w:rsidRDefault="00FD2418" w:rsidP="00342C4C">
            <w:pPr>
              <w:pStyle w:val="Doc-text2"/>
              <w:spacing w:after="200" w:line="276" w:lineRule="auto"/>
              <w:ind w:left="726"/>
            </w:pPr>
            <w:r>
              <w:t>3) FFS on configuration (e.g. inference configuration) of supported functionalities. FFS on the content of configuration.</w:t>
            </w:r>
          </w:p>
          <w:p w14:paraId="4F77ED82" w14:textId="77777777" w:rsidR="00FD2418" w:rsidRDefault="00FD2418" w:rsidP="00342C4C">
            <w:pPr>
              <w:pStyle w:val="Doc-text2"/>
              <w:spacing w:after="200" w:line="276" w:lineRule="auto"/>
              <w:ind w:left="363"/>
            </w:pPr>
            <w:r>
              <w:t>-</w:t>
            </w:r>
            <w:r w:rsidRPr="00514244">
              <w:tab/>
              <w:t xml:space="preserve">UE decides the applicable functionalities based on NW-side additional conditions (if provided), UE-side additional conditions (internally known by UE) and model availability in device. FFS whether other </w:t>
            </w:r>
            <w:r w:rsidRPr="00514244">
              <w:lastRenderedPageBreak/>
              <w:t>configuration can considered by UE (e.g. inference configuration).  FFS  how the applicable functionality is decided if NW-side additional condition is not provided in step 3.</w:t>
            </w:r>
            <w:r w:rsidRPr="00596055">
              <w:rPr>
                <w:i/>
                <w:iCs/>
              </w:rPr>
              <w:t xml:space="preserve">   </w:t>
            </w:r>
          </w:p>
          <w:p w14:paraId="46DF7F00" w14:textId="77777777" w:rsidR="00FD2418" w:rsidRPr="00390EA3" w:rsidRDefault="00FD2418" w:rsidP="00342C4C">
            <w:pPr>
              <w:pStyle w:val="Doc-text2"/>
              <w:spacing w:after="200" w:line="276" w:lineRule="auto"/>
              <w:ind w:left="363"/>
            </w:pPr>
            <w:r w:rsidRPr="00390EA3">
              <w:t>-</w:t>
            </w:r>
            <w:r w:rsidRPr="00390EA3">
              <w:tab/>
              <w:t xml:space="preserve">“Step 4”: UE reports applicable functionality in the following scenarios: </w:t>
            </w:r>
          </w:p>
          <w:p w14:paraId="0717F6A0" w14:textId="77777777" w:rsidR="00FD2418" w:rsidRPr="00390EA3" w:rsidRDefault="00FD2418" w:rsidP="00342C4C">
            <w:pPr>
              <w:pStyle w:val="Doc-text2"/>
              <w:spacing w:after="200" w:line="276" w:lineRule="auto"/>
              <w:ind w:left="726"/>
            </w:pPr>
            <w:r w:rsidRPr="00390EA3">
              <w:t>1) Upon being configured to provide applicable functionality and upon change of applicable functionality via UAI</w:t>
            </w:r>
          </w:p>
          <w:p w14:paraId="3D5D0083" w14:textId="77777777" w:rsidR="00FD2418" w:rsidRPr="00390EA3" w:rsidRDefault="00FD2418" w:rsidP="00342C4C">
            <w:pPr>
              <w:pStyle w:val="Doc-text2"/>
              <w:spacing w:after="200" w:line="276" w:lineRule="auto"/>
              <w:ind w:left="726"/>
            </w:pPr>
            <w:r w:rsidRPr="00390EA3">
              <w:t xml:space="preserve">2) As response to NW-side additional condition requesting applicable functionality reporting in step 3, FFS other network configuration (e.g. inference configuration), FFS via UAI or RRCReconfigurationComplete, etc </w:t>
            </w:r>
          </w:p>
          <w:p w14:paraId="33E977C2" w14:textId="77777777" w:rsidR="00FD2418" w:rsidRPr="00390EA3" w:rsidRDefault="00FD2418" w:rsidP="00342C4C">
            <w:pPr>
              <w:pStyle w:val="Doc-text2"/>
              <w:spacing w:after="200" w:line="276" w:lineRule="auto"/>
              <w:ind w:left="363"/>
            </w:pPr>
            <w:r w:rsidRPr="00390EA3">
              <w:t>-</w:t>
            </w:r>
            <w:r w:rsidRPr="00390EA3">
              <w:tab/>
              <w:t xml:space="preserve">Step 5: </w:t>
            </w:r>
          </w:p>
          <w:p w14:paraId="1EA422F9" w14:textId="77777777" w:rsidR="00FD2418" w:rsidRPr="00390EA3" w:rsidRDefault="00FD2418" w:rsidP="00342C4C">
            <w:pPr>
              <w:pStyle w:val="Doc-text2"/>
              <w:spacing w:after="200" w:line="276" w:lineRule="auto"/>
              <w:ind w:left="726"/>
            </w:pPr>
            <w:r w:rsidRPr="00390EA3">
              <w:t xml:space="preserve">1) Network configures inference configuration to UE after applicable functionality reporting, if inference configuration based on supported functionality is not provided in Step 3 (i.e. inference configuration is provided in Step 5). </w:t>
            </w:r>
          </w:p>
          <w:p w14:paraId="19DE679A" w14:textId="77777777" w:rsidR="00FD2418" w:rsidRPr="00390EA3" w:rsidRDefault="00FD2418" w:rsidP="00342C4C">
            <w:pPr>
              <w:pStyle w:val="Doc-text2"/>
              <w:spacing w:after="200" w:line="276" w:lineRule="auto"/>
              <w:ind w:left="726"/>
            </w:pPr>
            <w:r w:rsidRPr="00390EA3">
              <w:t xml:space="preserve">2) If inference configuration based on supported functionality is provided in Step 3, it is up to network implementation whether to provide an updated configuration or not. </w:t>
            </w:r>
          </w:p>
          <w:p w14:paraId="04393AD1" w14:textId="77777777" w:rsidR="00FD2418" w:rsidRDefault="00FD2418" w:rsidP="00342C4C">
            <w:pPr>
              <w:pStyle w:val="Doc-text2"/>
              <w:spacing w:after="200" w:line="276" w:lineRule="auto"/>
              <w:ind w:left="363"/>
            </w:pPr>
            <w:r w:rsidRPr="00390EA3">
              <w:t>-</w:t>
            </w:r>
            <w:r w:rsidRPr="00390EA3">
              <w:tab/>
              <w:t xml:space="preserve">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w:t>
            </w:r>
            <w:proofErr w:type="spellStart"/>
            <w:r w:rsidRPr="00390EA3">
              <w:t>signaling</w:t>
            </w:r>
            <w:proofErr w:type="spellEnd"/>
            <w:r w:rsidRPr="00390EA3">
              <w:t xml:space="preserve"> for activation/deactivation.  </w:t>
            </w:r>
            <w:r>
              <w:t>FFS if multiple applicable functionalities can be activated at the same time.   FFS what is the granularity of functionality</w:t>
            </w:r>
          </w:p>
          <w:p w14:paraId="22921C6D" w14:textId="77777777" w:rsidR="00FD2418" w:rsidRPr="00061B2A" w:rsidRDefault="00FD2418" w:rsidP="00342C4C">
            <w:pPr>
              <w:pStyle w:val="Doc-text2"/>
              <w:spacing w:after="200" w:line="276" w:lineRule="auto"/>
              <w:ind w:left="363"/>
            </w:pPr>
            <w:r>
              <w:t xml:space="preserve">-     We will write an LS to RAN1 to provide our agreements and ask specific questions that RAN2 needs to enable progress.   </w:t>
            </w:r>
          </w:p>
        </w:tc>
      </w:tr>
    </w:tbl>
    <w:p w14:paraId="4903E023" w14:textId="77777777" w:rsidR="00FD2418" w:rsidRDefault="00FD2418" w:rsidP="00342C4C">
      <w:pPr>
        <w:pStyle w:val="BodyText"/>
        <w:jc w:val="left"/>
        <w:rPr>
          <w:rFonts w:eastAsia="DengXian"/>
        </w:rPr>
      </w:pPr>
    </w:p>
    <w:p w14:paraId="202E2633" w14:textId="51551B44" w:rsidR="00FD2418" w:rsidRDefault="00FD2418" w:rsidP="00342C4C">
      <w:pPr>
        <w:pStyle w:val="BodyText"/>
        <w:jc w:val="left"/>
        <w:rPr>
          <w:rFonts w:eastAsia="DengXian"/>
        </w:rPr>
      </w:pPr>
      <w:r>
        <w:rPr>
          <w:rFonts w:eastAsia="DengXian"/>
        </w:rPr>
        <w:t>RAN2#127b meeting [4]:</w:t>
      </w:r>
    </w:p>
    <w:p w14:paraId="257C3883" w14:textId="77777777" w:rsidR="00FD2418" w:rsidRPr="00DA0A4D" w:rsidRDefault="00FD2418" w:rsidP="00342C4C">
      <w:pPr>
        <w:pStyle w:val="Doc-text2"/>
        <w:pBdr>
          <w:top w:val="single" w:sz="4" w:space="1" w:color="auto"/>
          <w:left w:val="single" w:sz="4" w:space="4" w:color="auto"/>
          <w:bottom w:val="single" w:sz="4" w:space="1" w:color="auto"/>
          <w:right w:val="single" w:sz="4" w:space="4" w:color="auto"/>
        </w:pBdr>
        <w:ind w:leftChars="29" w:left="421"/>
        <w:rPr>
          <w:b/>
          <w:bCs/>
          <w:lang w:val="en-US" w:eastAsia="zh-CN"/>
        </w:rPr>
      </w:pPr>
      <w:r w:rsidRPr="00DA0A4D">
        <w:rPr>
          <w:b/>
          <w:bCs/>
          <w:lang w:val="en-US" w:eastAsia="zh-CN"/>
        </w:rPr>
        <w:t>Agreements for BM</w:t>
      </w:r>
    </w:p>
    <w:p w14:paraId="2990C618" w14:textId="77777777" w:rsidR="00FD2418" w:rsidRPr="00942A9D" w:rsidRDefault="00FD2418" w:rsidP="00342C4C">
      <w:pPr>
        <w:pStyle w:val="Agreement"/>
        <w:numPr>
          <w:ilvl w:val="0"/>
          <w:numId w:val="21"/>
        </w:numPr>
        <w:pBdr>
          <w:top w:val="single" w:sz="4" w:space="1" w:color="auto"/>
          <w:left w:val="single" w:sz="4" w:space="4" w:color="auto"/>
          <w:bottom w:val="single" w:sz="4" w:space="1" w:color="auto"/>
          <w:right w:val="single" w:sz="4" w:space="4" w:color="auto"/>
        </w:pBdr>
        <w:tabs>
          <w:tab w:val="clear" w:pos="1619"/>
        </w:tabs>
        <w:rPr>
          <w:b w:val="0"/>
          <w:lang w:val="en-US" w:eastAsia="zh-CN"/>
        </w:rPr>
      </w:pPr>
      <w:r w:rsidRPr="00942A9D">
        <w:rPr>
          <w:b w:val="0"/>
          <w:lang w:val="en-US" w:eastAsia="zh-CN"/>
        </w:rPr>
        <w:t xml:space="preserve">UAI is supported and RRCReconfigurationComplete message can be used to report applicable functionality.   We should aim to align the design on how the applicable functionality are signaled.   FFS on the applicability reporting content.   </w:t>
      </w:r>
    </w:p>
    <w:p w14:paraId="320C4BA7" w14:textId="77777777" w:rsidR="00FD2418" w:rsidRPr="00DA0A4D" w:rsidRDefault="00FD2418" w:rsidP="00342C4C">
      <w:pPr>
        <w:pStyle w:val="Agreement"/>
        <w:numPr>
          <w:ilvl w:val="0"/>
          <w:numId w:val="21"/>
        </w:numPr>
        <w:pBdr>
          <w:top w:val="single" w:sz="4" w:space="1" w:color="auto"/>
          <w:left w:val="single" w:sz="4" w:space="4" w:color="auto"/>
          <w:bottom w:val="single" w:sz="4" w:space="1" w:color="auto"/>
          <w:right w:val="single" w:sz="4" w:space="4" w:color="auto"/>
        </w:pBdr>
        <w:tabs>
          <w:tab w:val="clear" w:pos="1619"/>
        </w:tabs>
        <w:ind w:leftChars="29" w:left="418"/>
        <w:rPr>
          <w:lang w:val="en-US" w:eastAsia="zh-CN"/>
        </w:rPr>
      </w:pPr>
      <w:r w:rsidRPr="00DA0A4D">
        <w:rPr>
          <w:b w:val="0"/>
          <w:lang w:val="en-US" w:eastAsia="zh-CN"/>
        </w:rPr>
        <w:t xml:space="preserve">FFS if inference configuration can be </w:t>
      </w:r>
      <w:proofErr w:type="spellStart"/>
      <w:r w:rsidRPr="00DA0A4D">
        <w:rPr>
          <w:b w:val="0"/>
          <w:lang w:val="en-US" w:eastAsia="zh-CN"/>
        </w:rPr>
        <w:t>signalled</w:t>
      </w:r>
      <w:proofErr w:type="spellEnd"/>
      <w:r w:rsidRPr="00DA0A4D">
        <w:rPr>
          <w:b w:val="0"/>
          <w:lang w:val="en-US" w:eastAsia="zh-CN"/>
        </w:rPr>
        <w:t xml:space="preserve"> in step3.  </w:t>
      </w:r>
    </w:p>
    <w:p w14:paraId="1CBF23B5" w14:textId="77777777" w:rsidR="00FD2418" w:rsidRPr="007935E3" w:rsidRDefault="00FD2418" w:rsidP="00342C4C">
      <w:pPr>
        <w:pStyle w:val="Agreement"/>
        <w:numPr>
          <w:ilvl w:val="0"/>
          <w:numId w:val="21"/>
        </w:numPr>
        <w:pBdr>
          <w:top w:val="single" w:sz="4" w:space="1" w:color="auto"/>
          <w:left w:val="single" w:sz="4" w:space="4" w:color="auto"/>
          <w:bottom w:val="single" w:sz="4" w:space="1" w:color="auto"/>
          <w:right w:val="single" w:sz="4" w:space="4" w:color="auto"/>
        </w:pBdr>
        <w:tabs>
          <w:tab w:val="clear" w:pos="1619"/>
        </w:tabs>
        <w:ind w:leftChars="29" w:left="418"/>
        <w:rPr>
          <w:b w:val="0"/>
          <w:lang w:val="en-US" w:eastAsia="zh-CN"/>
        </w:rPr>
      </w:pPr>
      <w:r w:rsidRPr="00DF0ADF">
        <w:rPr>
          <w:b w:val="0"/>
          <w:lang w:val="en-US" w:eastAsia="zh-CN"/>
        </w:rPr>
        <w:t xml:space="preserve">UE can report to the network when an applicable AI functionality becomes non-applicable.  FFS how </w:t>
      </w:r>
      <w:r w:rsidRPr="007935E3">
        <w:rPr>
          <w:b w:val="0"/>
          <w:lang w:val="en-US" w:eastAsia="zh-CN"/>
        </w:rPr>
        <w:t>this is signaled (e.g. explicitly/implicitly).  Consider different scenarios, whether it is regarding an active functionality)</w:t>
      </w:r>
    </w:p>
    <w:p w14:paraId="6BC988A7" w14:textId="77777777" w:rsidR="00FD2418" w:rsidRDefault="00FD2418" w:rsidP="00342C4C">
      <w:pPr>
        <w:pStyle w:val="BodyText"/>
        <w:jc w:val="left"/>
        <w:rPr>
          <w:rFonts w:eastAsia="DengXian"/>
        </w:rPr>
      </w:pPr>
    </w:p>
    <w:p w14:paraId="2D8C6DD3" w14:textId="21EB41DB" w:rsidR="00FD2418" w:rsidRDefault="00FD2418" w:rsidP="00342C4C">
      <w:pPr>
        <w:pStyle w:val="BodyText"/>
        <w:jc w:val="left"/>
        <w:rPr>
          <w:rFonts w:eastAsia="DengXian"/>
        </w:rPr>
      </w:pPr>
      <w:r>
        <w:rPr>
          <w:rFonts w:eastAsia="DengXian"/>
        </w:rPr>
        <w:t>RAN2#128 meeting [5]:</w:t>
      </w:r>
    </w:p>
    <w:p w14:paraId="7F5DF491" w14:textId="77777777" w:rsidR="00FD2418" w:rsidRPr="00A363E5" w:rsidRDefault="00FD2418" w:rsidP="00342C4C">
      <w:pPr>
        <w:pStyle w:val="AgreementsBox"/>
        <w:ind w:leftChars="29" w:left="58"/>
        <w:rPr>
          <w:b/>
          <w:bCs/>
          <w:lang w:val="en-US"/>
        </w:rPr>
      </w:pPr>
      <w:r w:rsidRPr="00A363E5">
        <w:rPr>
          <w:b/>
          <w:bCs/>
          <w:lang w:val="en-US"/>
        </w:rPr>
        <w:t>Agreements</w:t>
      </w:r>
    </w:p>
    <w:p w14:paraId="527C525D" w14:textId="77777777" w:rsidR="00FD2418" w:rsidRPr="00A363E5" w:rsidRDefault="00FD2418" w:rsidP="00342C4C">
      <w:pPr>
        <w:pStyle w:val="AgreementsBox"/>
        <w:ind w:leftChars="29" w:left="359" w:hanging="301"/>
        <w:rPr>
          <w:lang w:val="en-US"/>
        </w:rPr>
      </w:pPr>
      <w:r w:rsidRPr="00A363E5">
        <w:rPr>
          <w:lang w:val="en-US"/>
        </w:rPr>
        <w:t>1.</w:t>
      </w:r>
      <w:r w:rsidRPr="00A363E5">
        <w:rPr>
          <w:lang w:val="en-US"/>
        </w:rPr>
        <w:tab/>
        <w:t>When a functionality configured by the network to be reported via UAI, becomes from non-applicable to applicable, the UE can reports it to the network.   FFS detailed design</w:t>
      </w:r>
    </w:p>
    <w:p w14:paraId="0670A503" w14:textId="77777777" w:rsidR="00FD2418" w:rsidRPr="00A363E5" w:rsidRDefault="00FD2418" w:rsidP="00342C4C">
      <w:pPr>
        <w:pStyle w:val="AgreementsBox"/>
        <w:ind w:leftChars="29" w:left="359" w:hanging="301"/>
        <w:rPr>
          <w:lang w:val="en-US"/>
        </w:rPr>
      </w:pPr>
      <w:r w:rsidRPr="00A363E5">
        <w:rPr>
          <w:lang w:val="en-US"/>
        </w:rPr>
        <w:t>2.</w:t>
      </w:r>
      <w:r w:rsidRPr="00A363E5">
        <w:rPr>
          <w:lang w:val="en-US"/>
        </w:rPr>
        <w:tab/>
        <w:t>When a functionality becomes non-applicable the UE doesn’t autonomously deactivate. NW is expected to deactivate active functionality when it receives report from UE that it is non-applicable.</w:t>
      </w:r>
    </w:p>
    <w:p w14:paraId="2A7714CB" w14:textId="77777777" w:rsidR="00FD2418" w:rsidRPr="00A363E5" w:rsidRDefault="00FD2418" w:rsidP="00342C4C">
      <w:pPr>
        <w:pStyle w:val="AgreementsBox"/>
        <w:ind w:leftChars="29" w:left="359" w:hanging="301"/>
        <w:rPr>
          <w:lang w:val="en-US"/>
        </w:rPr>
      </w:pPr>
      <w:r w:rsidRPr="00A363E5">
        <w:rPr>
          <w:lang w:val="en-US"/>
        </w:rPr>
        <w:t>3.</w:t>
      </w:r>
      <w:r w:rsidRPr="00A363E5">
        <w:rPr>
          <w:lang w:val="en-US"/>
        </w:rPr>
        <w:tab/>
        <w:t>FFS whether the UE reports explicitly “non-applicable” functionality when there is a change of applicability.   Verify this aligns with RAN1 configuration design</w:t>
      </w:r>
    </w:p>
    <w:p w14:paraId="35658C22" w14:textId="77777777" w:rsidR="00FD2418" w:rsidRPr="00A363E5" w:rsidRDefault="00FD2418" w:rsidP="00342C4C">
      <w:pPr>
        <w:pStyle w:val="AgreementsBox"/>
        <w:ind w:leftChars="29" w:left="359" w:hanging="301"/>
        <w:rPr>
          <w:lang w:val="en-US"/>
        </w:rPr>
      </w:pPr>
      <w:r w:rsidRPr="00A363E5">
        <w:rPr>
          <w:lang w:val="en-US"/>
        </w:rPr>
        <w:t>4.</w:t>
      </w:r>
      <w:r w:rsidRPr="00A363E5">
        <w:rPr>
          <w:lang w:val="en-US"/>
        </w:rPr>
        <w:tab/>
        <w:t xml:space="preserve">Applicable functionality reporting at handover is supported with the same RRC procedure that will be specified within a cell, as a baseline, i.e. the NW-side additional conditions and/or the inference configuration related to the target gNB are transmitted by the target gNB as part of the HO command, and the UE in response transmits the applicability report (either in RRCReconfigurationComplete or in UAI) to the target gNB after completing the handover.   </w:t>
      </w:r>
    </w:p>
    <w:p w14:paraId="13BDCCC5" w14:textId="77777777" w:rsidR="00FD2418" w:rsidRPr="00A363E5" w:rsidRDefault="00FD2418" w:rsidP="00342C4C">
      <w:pPr>
        <w:pStyle w:val="AgreementsBox"/>
        <w:ind w:leftChars="29" w:left="359" w:hanging="301"/>
        <w:rPr>
          <w:lang w:val="en-US"/>
        </w:rPr>
      </w:pPr>
      <w:r w:rsidRPr="00A363E5">
        <w:rPr>
          <w:lang w:val="en-US"/>
        </w:rPr>
        <w:t>5.</w:t>
      </w:r>
      <w:r w:rsidRPr="00A363E5">
        <w:rPr>
          <w:lang w:val="en-US"/>
        </w:rPr>
        <w:tab/>
        <w:t xml:space="preserve">Source cell UAI (as is) can be sent from source cell to target cell using existing signaling.   No further optimizations will be considered in RAN2 related to UAI.  </w:t>
      </w:r>
    </w:p>
    <w:p w14:paraId="0F7D71FC" w14:textId="7967C99E" w:rsidR="00FD2418" w:rsidRDefault="00FD2418" w:rsidP="00342C4C">
      <w:pPr>
        <w:jc w:val="left"/>
      </w:pPr>
    </w:p>
    <w:p w14:paraId="56878B20" w14:textId="1A7E8D86" w:rsidR="00FD2418" w:rsidRDefault="00FD2418" w:rsidP="00342C4C">
      <w:pPr>
        <w:pStyle w:val="BodyText"/>
        <w:jc w:val="left"/>
        <w:rPr>
          <w:rFonts w:eastAsia="DengXian"/>
        </w:rPr>
      </w:pPr>
      <w:r>
        <w:rPr>
          <w:rFonts w:eastAsia="DengXian"/>
        </w:rPr>
        <w:t>RAN2#129 meeting [6]:</w:t>
      </w:r>
    </w:p>
    <w:p w14:paraId="7C4215F9" w14:textId="77777777" w:rsidR="008A314C" w:rsidRDefault="008A314C" w:rsidP="00342C4C">
      <w:pPr>
        <w:pStyle w:val="BodyText"/>
        <w:jc w:val="left"/>
        <w:rPr>
          <w:rFonts w:eastAsia="DengXian"/>
        </w:rPr>
      </w:pPr>
    </w:p>
    <w:p w14:paraId="0E51F662" w14:textId="77777777" w:rsidR="008A314C" w:rsidRPr="00A363E5" w:rsidRDefault="008A314C" w:rsidP="00342C4C">
      <w:pPr>
        <w:pStyle w:val="AgreementsBox"/>
        <w:ind w:leftChars="29" w:left="58"/>
        <w:rPr>
          <w:b/>
          <w:bCs/>
          <w:lang w:val="en-US"/>
        </w:rPr>
      </w:pPr>
      <w:r w:rsidRPr="00A363E5">
        <w:rPr>
          <w:b/>
          <w:bCs/>
          <w:lang w:val="en-US"/>
        </w:rPr>
        <w:t>Agreements</w:t>
      </w:r>
    </w:p>
    <w:p w14:paraId="7965CA11" w14:textId="77777777" w:rsidR="008A314C" w:rsidRPr="00FD2418" w:rsidRDefault="008A314C" w:rsidP="00342C4C">
      <w:pPr>
        <w:pStyle w:val="AgreementsBox"/>
        <w:ind w:leftChars="29" w:left="359" w:hanging="301"/>
        <w:rPr>
          <w:lang w:val="en-US"/>
        </w:rPr>
      </w:pPr>
      <w:r w:rsidRPr="00A363E5">
        <w:rPr>
          <w:lang w:val="en-US"/>
        </w:rPr>
        <w:t>1.</w:t>
      </w:r>
      <w:r w:rsidRPr="00A363E5">
        <w:rPr>
          <w:lang w:val="en-US"/>
        </w:rPr>
        <w:tab/>
      </w:r>
      <w:r w:rsidRPr="00FD2418">
        <w:rPr>
          <w:lang w:val="en-US"/>
        </w:rPr>
        <w:t xml:space="preserve">Inference configuration/parameters can be </w:t>
      </w:r>
      <w:proofErr w:type="spellStart"/>
      <w:r w:rsidRPr="00FD2418">
        <w:rPr>
          <w:lang w:val="en-US"/>
        </w:rPr>
        <w:t>signalled</w:t>
      </w:r>
      <w:proofErr w:type="spellEnd"/>
      <w:r w:rsidRPr="00FD2418">
        <w:rPr>
          <w:lang w:val="en-US"/>
        </w:rPr>
        <w:t xml:space="preserve"> in step 3 and/or Inference configuration can be </w:t>
      </w:r>
      <w:proofErr w:type="spellStart"/>
      <w:r w:rsidRPr="00FD2418">
        <w:rPr>
          <w:lang w:val="en-US"/>
        </w:rPr>
        <w:t>signalled</w:t>
      </w:r>
      <w:proofErr w:type="spellEnd"/>
      <w:r w:rsidRPr="00FD2418">
        <w:rPr>
          <w:lang w:val="en-US"/>
        </w:rPr>
        <w:t xml:space="preserve"> in step 5 (i.e. option a and option b from RAN1).   </w:t>
      </w:r>
    </w:p>
    <w:p w14:paraId="5105DE6B" w14:textId="77777777" w:rsidR="008A314C" w:rsidRPr="00FD2418" w:rsidRDefault="008A314C" w:rsidP="00342C4C">
      <w:pPr>
        <w:pStyle w:val="AgreementsBox"/>
        <w:ind w:leftChars="29" w:left="359" w:hanging="301"/>
        <w:rPr>
          <w:lang w:val="en-US"/>
        </w:rPr>
      </w:pPr>
      <w:r w:rsidRPr="00FD2418">
        <w:rPr>
          <w:lang w:val="en-US"/>
        </w:rPr>
        <w:t>2.</w:t>
      </w:r>
      <w:r w:rsidRPr="00FD2418">
        <w:rPr>
          <w:lang w:val="en-US"/>
        </w:rPr>
        <w:tab/>
        <w:t>The full inference configuration is sent in CSI-</w:t>
      </w:r>
      <w:proofErr w:type="spellStart"/>
      <w:r w:rsidRPr="00FD2418">
        <w:rPr>
          <w:lang w:val="en-US"/>
        </w:rPr>
        <w:t>ReportConfig</w:t>
      </w:r>
      <w:proofErr w:type="spellEnd"/>
      <w:r w:rsidRPr="00FD2418">
        <w:rPr>
          <w:lang w:val="en-US"/>
        </w:rPr>
        <w:t xml:space="preserve">. </w:t>
      </w:r>
    </w:p>
    <w:p w14:paraId="69328C9B" w14:textId="77777777" w:rsidR="008A314C" w:rsidRPr="00FD2418" w:rsidRDefault="008A314C" w:rsidP="00342C4C">
      <w:pPr>
        <w:pStyle w:val="AgreementsBox"/>
        <w:ind w:leftChars="29" w:left="359" w:hanging="301"/>
        <w:rPr>
          <w:lang w:val="en-US"/>
        </w:rPr>
      </w:pPr>
      <w:r w:rsidRPr="00FD2418">
        <w:rPr>
          <w:lang w:val="en-US"/>
        </w:rPr>
        <w:t>3.</w:t>
      </w:r>
      <w:r w:rsidRPr="00FD2418">
        <w:rPr>
          <w:lang w:val="en-US"/>
        </w:rPr>
        <w:tab/>
        <w:t>Upon receiving a full inference configuration, the UE sends the initial applicability report in RRCReconfigurationComplete. UAI can be sent to update applicability.</w:t>
      </w:r>
    </w:p>
    <w:p w14:paraId="5348F910" w14:textId="77777777" w:rsidR="008A314C" w:rsidRDefault="008A314C" w:rsidP="00342C4C">
      <w:pPr>
        <w:pStyle w:val="AgreementsBox"/>
        <w:ind w:leftChars="29" w:left="359" w:hanging="301"/>
      </w:pPr>
      <w:r w:rsidRPr="00FD2418">
        <w:rPr>
          <w:lang w:val="en-US"/>
        </w:rPr>
        <w:t>4.</w:t>
      </w:r>
      <w:r w:rsidRPr="00FD2418">
        <w:rPr>
          <w:lang w:val="en-US"/>
        </w:rPr>
        <w:tab/>
        <w:t xml:space="preserve">FFS signaling details for option B (e.g. whether it is signaling in CSI-Report Config or </w:t>
      </w:r>
      <w:proofErr w:type="spellStart"/>
      <w:r w:rsidRPr="00FD2418">
        <w:rPr>
          <w:lang w:val="en-US"/>
        </w:rPr>
        <w:t>otherconfig</w:t>
      </w:r>
      <w:proofErr w:type="spellEnd"/>
      <w:r w:rsidRPr="00FD2418">
        <w:rPr>
          <w:lang w:val="en-US"/>
        </w:rPr>
        <w:t>)</w:t>
      </w:r>
    </w:p>
    <w:p w14:paraId="6DC15C2E" w14:textId="77777777" w:rsidR="008A314C" w:rsidRDefault="008A314C" w:rsidP="00342C4C">
      <w:pPr>
        <w:pStyle w:val="BodyText"/>
        <w:jc w:val="left"/>
        <w:rPr>
          <w:rFonts w:eastAsia="DengXian"/>
        </w:rPr>
      </w:pPr>
    </w:p>
    <w:p w14:paraId="15CCDCE4" w14:textId="4E4D0A32" w:rsidR="008A314C" w:rsidRDefault="008A314C" w:rsidP="00342C4C">
      <w:pPr>
        <w:pStyle w:val="Heading1"/>
        <w:rPr>
          <w:sz w:val="32"/>
          <w:szCs w:val="32"/>
        </w:rPr>
      </w:pPr>
      <w:r>
        <w:rPr>
          <w:sz w:val="32"/>
          <w:szCs w:val="32"/>
        </w:rPr>
        <w:t>Appendix 2: RRM measurements sub use cases</w:t>
      </w:r>
    </w:p>
    <w:p w14:paraId="7759FF57" w14:textId="17951896" w:rsidR="008A314C" w:rsidRPr="008A314C" w:rsidRDefault="008A314C" w:rsidP="00342C4C">
      <w:pPr>
        <w:jc w:val="left"/>
        <w:rPr>
          <w:lang w:val="en-US"/>
        </w:rPr>
      </w:pPr>
      <w:r>
        <w:rPr>
          <w:lang w:val="en-US"/>
        </w:rPr>
        <w:t>T</w:t>
      </w:r>
      <w:r w:rsidRPr="008A314C">
        <w:rPr>
          <w:lang w:val="en-US"/>
        </w:rPr>
        <w:t>he following 6 sub-use cases are considered for L3 cell-level and L3 beam-level RRM measurement prediction</w:t>
      </w:r>
      <w:r>
        <w:rPr>
          <w:lang w:val="en-US"/>
        </w:rPr>
        <w:t xml:space="preserve"> in the AI/ML mobility SI [7]</w:t>
      </w:r>
      <w:r w:rsidRPr="008A314C">
        <w:rPr>
          <w:lang w:val="en-US"/>
        </w:rPr>
        <w:t>:</w:t>
      </w:r>
    </w:p>
    <w:p w14:paraId="52A59761" w14:textId="77777777" w:rsidR="008A314C" w:rsidRPr="008A314C" w:rsidRDefault="008A314C" w:rsidP="00342C4C">
      <w:pPr>
        <w:numPr>
          <w:ilvl w:val="0"/>
          <w:numId w:val="26"/>
        </w:numPr>
        <w:jc w:val="left"/>
        <w:rPr>
          <w:lang w:val="en-US"/>
        </w:rPr>
      </w:pPr>
      <w:r w:rsidRPr="008A314C">
        <w:rPr>
          <w:lang w:val="en-US"/>
        </w:rPr>
        <w:t xml:space="preserve">Sub-use case 1: L1 beam-level measurement result(s) is predicted based on actual L1 beam-level measurement result(s) and then L3 cell-level measurement result is generated </w:t>
      </w:r>
    </w:p>
    <w:p w14:paraId="35AD37EF" w14:textId="77777777" w:rsidR="008A314C" w:rsidRPr="008A314C" w:rsidRDefault="008A314C" w:rsidP="00342C4C">
      <w:pPr>
        <w:numPr>
          <w:ilvl w:val="0"/>
          <w:numId w:val="26"/>
        </w:numPr>
        <w:jc w:val="left"/>
        <w:rPr>
          <w:lang w:val="en-US"/>
        </w:rPr>
      </w:pPr>
      <w:r w:rsidRPr="008A314C">
        <w:rPr>
          <w:lang w:val="en-US"/>
        </w:rPr>
        <w:t>Sub-use case 2: L3 Cell-level measurement result(s) is predicted based on actual L3 cell-level measurement result(s)</w:t>
      </w:r>
    </w:p>
    <w:p w14:paraId="5147A18B" w14:textId="77777777" w:rsidR="008A314C" w:rsidRPr="008A314C" w:rsidRDefault="008A314C" w:rsidP="00342C4C">
      <w:pPr>
        <w:numPr>
          <w:ilvl w:val="0"/>
          <w:numId w:val="26"/>
        </w:numPr>
        <w:jc w:val="left"/>
        <w:rPr>
          <w:lang w:val="en-US"/>
        </w:rPr>
      </w:pPr>
      <w:r w:rsidRPr="008A314C">
        <w:rPr>
          <w:lang w:val="en-US"/>
        </w:rPr>
        <w:t>Sub-use case 3: L3 Cell-level measurement result(s) is predicted based on actual L1 beam-level measurement result(s)</w:t>
      </w:r>
    </w:p>
    <w:p w14:paraId="440D238B" w14:textId="77777777" w:rsidR="008A314C" w:rsidRPr="008A314C" w:rsidRDefault="008A314C" w:rsidP="00342C4C">
      <w:pPr>
        <w:numPr>
          <w:ilvl w:val="0"/>
          <w:numId w:val="26"/>
        </w:numPr>
        <w:jc w:val="left"/>
        <w:rPr>
          <w:lang w:val="en-US"/>
        </w:rPr>
      </w:pPr>
      <w:r w:rsidRPr="008A314C">
        <w:rPr>
          <w:lang w:val="en-US"/>
        </w:rPr>
        <w:t xml:space="preserve">Sub-use case 4: L1 filtered beam-level measurement result(s) is predicted based on actual L1 beam-level measurement result(s) and then L3 beam-level measurement result is generated </w:t>
      </w:r>
    </w:p>
    <w:p w14:paraId="4719615D" w14:textId="77777777" w:rsidR="008A314C" w:rsidRPr="008A314C" w:rsidRDefault="008A314C" w:rsidP="00342C4C">
      <w:pPr>
        <w:numPr>
          <w:ilvl w:val="0"/>
          <w:numId w:val="26"/>
        </w:numPr>
        <w:jc w:val="left"/>
        <w:rPr>
          <w:lang w:val="en-US"/>
        </w:rPr>
      </w:pPr>
      <w:r w:rsidRPr="008A314C">
        <w:rPr>
          <w:lang w:val="en-US"/>
        </w:rPr>
        <w:t>Sub-use case 5: L3 beam-level measurement result(s) is predicted based on actual L3 beam-level measurement result(s)</w:t>
      </w:r>
    </w:p>
    <w:p w14:paraId="33B90CC5" w14:textId="77777777" w:rsidR="008A314C" w:rsidRPr="008A314C" w:rsidRDefault="008A314C" w:rsidP="00342C4C">
      <w:pPr>
        <w:numPr>
          <w:ilvl w:val="0"/>
          <w:numId w:val="26"/>
        </w:numPr>
        <w:jc w:val="left"/>
        <w:rPr>
          <w:lang w:val="en-US"/>
        </w:rPr>
      </w:pPr>
      <w:r w:rsidRPr="008A314C">
        <w:rPr>
          <w:lang w:val="en-US"/>
        </w:rPr>
        <w:t>Sub-use case 6: L3 beam-level measurement result(s) is predicted based on actual L1 beam-level measurement result(s)</w:t>
      </w:r>
    </w:p>
    <w:p w14:paraId="3DD2313C" w14:textId="77777777" w:rsidR="008A314C" w:rsidRPr="008A314C" w:rsidRDefault="008A314C" w:rsidP="00342C4C">
      <w:pPr>
        <w:jc w:val="left"/>
      </w:pPr>
    </w:p>
    <w:sectPr w:rsidR="008A314C" w:rsidRPr="008A314C" w:rsidSect="00630E7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AC5EE" w14:textId="77777777" w:rsidR="00797341" w:rsidRDefault="00797341">
      <w:r>
        <w:separator/>
      </w:r>
    </w:p>
  </w:endnote>
  <w:endnote w:type="continuationSeparator" w:id="0">
    <w:p w14:paraId="69415B04" w14:textId="77777777" w:rsidR="00797341" w:rsidRDefault="00797341">
      <w:r>
        <w:continuationSeparator/>
      </w:r>
    </w:p>
  </w:endnote>
  <w:endnote w:type="continuationNotice" w:id="1">
    <w:p w14:paraId="3DA242D3" w14:textId="77777777" w:rsidR="00797341" w:rsidRDefault="007973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095A3" w14:textId="77777777" w:rsidR="00797341" w:rsidRDefault="00797341">
      <w:r>
        <w:separator/>
      </w:r>
    </w:p>
  </w:footnote>
  <w:footnote w:type="continuationSeparator" w:id="0">
    <w:p w14:paraId="0ED8DF5D" w14:textId="77777777" w:rsidR="00797341" w:rsidRDefault="00797341">
      <w:r>
        <w:continuationSeparator/>
      </w:r>
    </w:p>
  </w:footnote>
  <w:footnote w:type="continuationNotice" w:id="1">
    <w:p w14:paraId="0D28324B" w14:textId="77777777" w:rsidR="00797341" w:rsidRDefault="007973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B0902"/>
    <w:multiLevelType w:val="hybridMultilevel"/>
    <w:tmpl w:val="538458F0"/>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B967824"/>
    <w:multiLevelType w:val="hybridMultilevel"/>
    <w:tmpl w:val="7A105EBE"/>
    <w:lvl w:ilvl="0" w:tplc="5476CC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76460C6"/>
    <w:multiLevelType w:val="hybridMultilevel"/>
    <w:tmpl w:val="058289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A067F7"/>
    <w:multiLevelType w:val="hybridMultilevel"/>
    <w:tmpl w:val="7860623C"/>
    <w:lvl w:ilvl="0" w:tplc="FD5072EC">
      <w:start w:val="1"/>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620321"/>
    <w:multiLevelType w:val="hybridMultilevel"/>
    <w:tmpl w:val="8FAE9506"/>
    <w:lvl w:ilvl="0" w:tplc="1EF868CA">
      <w:start w:val="2"/>
      <w:numFmt w:val="bullet"/>
      <w:lvlText w:val="-"/>
      <w:lvlJc w:val="left"/>
      <w:pPr>
        <w:ind w:left="720" w:hanging="360"/>
      </w:pPr>
      <w:rPr>
        <w:rFonts w:ascii="Arial" w:eastAsia="Batang"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D30E0E"/>
    <w:multiLevelType w:val="hybridMultilevel"/>
    <w:tmpl w:val="B31E05CE"/>
    <w:lvl w:ilvl="0" w:tplc="0D003536">
      <w:start w:val="10"/>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D301C74"/>
    <w:multiLevelType w:val="hybridMultilevel"/>
    <w:tmpl w:val="45426F1C"/>
    <w:lvl w:ilvl="0" w:tplc="864EE5C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3EF331B7"/>
    <w:multiLevelType w:val="hybridMultilevel"/>
    <w:tmpl w:val="092C5D7C"/>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40694E64"/>
    <w:multiLevelType w:val="hybridMultilevel"/>
    <w:tmpl w:val="36604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23002D"/>
    <w:multiLevelType w:val="hybridMultilevel"/>
    <w:tmpl w:val="E4D8D318"/>
    <w:lvl w:ilvl="0" w:tplc="1EF868CA">
      <w:start w:val="2"/>
      <w:numFmt w:val="bullet"/>
      <w:lvlText w:val="-"/>
      <w:lvlJc w:val="left"/>
      <w:pPr>
        <w:ind w:left="720" w:hanging="360"/>
      </w:pPr>
      <w:rPr>
        <w:rFonts w:ascii="Arial" w:eastAsia="Batang"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CC3FE6"/>
    <w:multiLevelType w:val="hybridMultilevel"/>
    <w:tmpl w:val="7A105EB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565A0A62"/>
    <w:multiLevelType w:val="hybridMultilevel"/>
    <w:tmpl w:val="087CC772"/>
    <w:lvl w:ilvl="0" w:tplc="E2E27B9C">
      <w:start w:val="1"/>
      <w:numFmt w:val="bullet"/>
      <w:lvlText w:val="•"/>
      <w:lvlJc w:val="left"/>
      <w:pPr>
        <w:tabs>
          <w:tab w:val="num" w:pos="720"/>
        </w:tabs>
        <w:ind w:left="720" w:hanging="360"/>
      </w:pPr>
      <w:rPr>
        <w:rFonts w:ascii="Arial" w:hAnsi="Arial" w:hint="default"/>
      </w:rPr>
    </w:lvl>
    <w:lvl w:ilvl="1" w:tplc="9D66F9B6">
      <w:numFmt w:val="bullet"/>
      <w:lvlText w:val="•"/>
      <w:lvlJc w:val="left"/>
      <w:pPr>
        <w:tabs>
          <w:tab w:val="num" w:pos="1440"/>
        </w:tabs>
        <w:ind w:left="1440" w:hanging="360"/>
      </w:pPr>
      <w:rPr>
        <w:rFonts w:ascii="Arial" w:hAnsi="Arial" w:hint="default"/>
      </w:rPr>
    </w:lvl>
    <w:lvl w:ilvl="2" w:tplc="7AE8AFFE" w:tentative="1">
      <w:start w:val="1"/>
      <w:numFmt w:val="bullet"/>
      <w:lvlText w:val="•"/>
      <w:lvlJc w:val="left"/>
      <w:pPr>
        <w:tabs>
          <w:tab w:val="num" w:pos="2160"/>
        </w:tabs>
        <w:ind w:left="2160" w:hanging="360"/>
      </w:pPr>
      <w:rPr>
        <w:rFonts w:ascii="Arial" w:hAnsi="Arial" w:hint="default"/>
      </w:rPr>
    </w:lvl>
    <w:lvl w:ilvl="3" w:tplc="5A528048" w:tentative="1">
      <w:start w:val="1"/>
      <w:numFmt w:val="bullet"/>
      <w:lvlText w:val="•"/>
      <w:lvlJc w:val="left"/>
      <w:pPr>
        <w:tabs>
          <w:tab w:val="num" w:pos="2880"/>
        </w:tabs>
        <w:ind w:left="2880" w:hanging="360"/>
      </w:pPr>
      <w:rPr>
        <w:rFonts w:ascii="Arial" w:hAnsi="Arial" w:hint="default"/>
      </w:rPr>
    </w:lvl>
    <w:lvl w:ilvl="4" w:tplc="B3C89AC4" w:tentative="1">
      <w:start w:val="1"/>
      <w:numFmt w:val="bullet"/>
      <w:lvlText w:val="•"/>
      <w:lvlJc w:val="left"/>
      <w:pPr>
        <w:tabs>
          <w:tab w:val="num" w:pos="3600"/>
        </w:tabs>
        <w:ind w:left="3600" w:hanging="360"/>
      </w:pPr>
      <w:rPr>
        <w:rFonts w:ascii="Arial" w:hAnsi="Arial" w:hint="default"/>
      </w:rPr>
    </w:lvl>
    <w:lvl w:ilvl="5" w:tplc="FC6697F2" w:tentative="1">
      <w:start w:val="1"/>
      <w:numFmt w:val="bullet"/>
      <w:lvlText w:val="•"/>
      <w:lvlJc w:val="left"/>
      <w:pPr>
        <w:tabs>
          <w:tab w:val="num" w:pos="4320"/>
        </w:tabs>
        <w:ind w:left="4320" w:hanging="360"/>
      </w:pPr>
      <w:rPr>
        <w:rFonts w:ascii="Arial" w:hAnsi="Arial" w:hint="default"/>
      </w:rPr>
    </w:lvl>
    <w:lvl w:ilvl="6" w:tplc="A99EBF46" w:tentative="1">
      <w:start w:val="1"/>
      <w:numFmt w:val="bullet"/>
      <w:lvlText w:val="•"/>
      <w:lvlJc w:val="left"/>
      <w:pPr>
        <w:tabs>
          <w:tab w:val="num" w:pos="5040"/>
        </w:tabs>
        <w:ind w:left="5040" w:hanging="360"/>
      </w:pPr>
      <w:rPr>
        <w:rFonts w:ascii="Arial" w:hAnsi="Arial" w:hint="default"/>
      </w:rPr>
    </w:lvl>
    <w:lvl w:ilvl="7" w:tplc="942A73C2" w:tentative="1">
      <w:start w:val="1"/>
      <w:numFmt w:val="bullet"/>
      <w:lvlText w:val="•"/>
      <w:lvlJc w:val="left"/>
      <w:pPr>
        <w:tabs>
          <w:tab w:val="num" w:pos="5760"/>
        </w:tabs>
        <w:ind w:left="5760" w:hanging="360"/>
      </w:pPr>
      <w:rPr>
        <w:rFonts w:ascii="Arial" w:hAnsi="Arial" w:hint="default"/>
      </w:rPr>
    </w:lvl>
    <w:lvl w:ilvl="8" w:tplc="6312267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4A06DB"/>
    <w:multiLevelType w:val="hybridMultilevel"/>
    <w:tmpl w:val="313C1020"/>
    <w:lvl w:ilvl="0" w:tplc="F1A62ED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2625CA"/>
    <w:multiLevelType w:val="hybridMultilevel"/>
    <w:tmpl w:val="E452ABBC"/>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start w:val="1"/>
      <w:numFmt w:val="bullet"/>
      <w:lvlText w:val=""/>
      <w:lvlJc w:val="left"/>
      <w:pPr>
        <w:ind w:left="2261" w:hanging="360"/>
      </w:pPr>
      <w:rPr>
        <w:rFonts w:ascii="Wingdings" w:hAnsi="Wingdings" w:hint="default"/>
      </w:rPr>
    </w:lvl>
    <w:lvl w:ilvl="3" w:tplc="04090001">
      <w:start w:val="1"/>
      <w:numFmt w:val="bullet"/>
      <w:lvlText w:val=""/>
      <w:lvlJc w:val="left"/>
      <w:pPr>
        <w:ind w:left="2981" w:hanging="360"/>
      </w:pPr>
      <w:rPr>
        <w:rFonts w:ascii="Symbol" w:hAnsi="Symbol" w:hint="default"/>
      </w:rPr>
    </w:lvl>
    <w:lvl w:ilvl="4" w:tplc="04090003">
      <w:start w:val="1"/>
      <w:numFmt w:val="bullet"/>
      <w:lvlText w:val="o"/>
      <w:lvlJc w:val="left"/>
      <w:pPr>
        <w:ind w:left="3701" w:hanging="360"/>
      </w:pPr>
      <w:rPr>
        <w:rFonts w:ascii="Courier New" w:hAnsi="Courier New" w:cs="Courier New" w:hint="default"/>
      </w:rPr>
    </w:lvl>
    <w:lvl w:ilvl="5" w:tplc="04090005">
      <w:start w:val="1"/>
      <w:numFmt w:val="bullet"/>
      <w:lvlText w:val=""/>
      <w:lvlJc w:val="left"/>
      <w:pPr>
        <w:ind w:left="4421" w:hanging="360"/>
      </w:pPr>
      <w:rPr>
        <w:rFonts w:ascii="Wingdings" w:hAnsi="Wingdings" w:hint="default"/>
      </w:rPr>
    </w:lvl>
    <w:lvl w:ilvl="6" w:tplc="04090001">
      <w:start w:val="1"/>
      <w:numFmt w:val="bullet"/>
      <w:lvlText w:val=""/>
      <w:lvlJc w:val="left"/>
      <w:pPr>
        <w:ind w:left="5141" w:hanging="360"/>
      </w:pPr>
      <w:rPr>
        <w:rFonts w:ascii="Symbol" w:hAnsi="Symbol" w:hint="default"/>
      </w:rPr>
    </w:lvl>
    <w:lvl w:ilvl="7" w:tplc="04090003">
      <w:start w:val="1"/>
      <w:numFmt w:val="bullet"/>
      <w:lvlText w:val="o"/>
      <w:lvlJc w:val="left"/>
      <w:pPr>
        <w:ind w:left="5861" w:hanging="360"/>
      </w:pPr>
      <w:rPr>
        <w:rFonts w:ascii="Courier New" w:hAnsi="Courier New" w:cs="Courier New" w:hint="default"/>
      </w:rPr>
    </w:lvl>
    <w:lvl w:ilvl="8" w:tplc="04090005">
      <w:start w:val="1"/>
      <w:numFmt w:val="bullet"/>
      <w:lvlText w:val=""/>
      <w:lvlJc w:val="left"/>
      <w:pPr>
        <w:ind w:left="6581" w:hanging="360"/>
      </w:pPr>
      <w:rPr>
        <w:rFonts w:ascii="Wingdings" w:hAnsi="Wingdings" w:hint="default"/>
      </w:rPr>
    </w:lvl>
  </w:abstractNum>
  <w:abstractNum w:abstractNumId="24"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EA4BFC"/>
    <w:multiLevelType w:val="hybridMultilevel"/>
    <w:tmpl w:val="786E9602"/>
    <w:lvl w:ilvl="0" w:tplc="04090001">
      <w:start w:val="1"/>
      <w:numFmt w:val="bullet"/>
      <w:lvlText w:val=""/>
      <w:lvlJc w:val="left"/>
      <w:pPr>
        <w:ind w:left="2628" w:hanging="360"/>
      </w:pPr>
      <w:rPr>
        <w:rFonts w:ascii="Symbol" w:hAnsi="Symbol" w:hint="default"/>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27"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310"/>
        </w:tabs>
        <w:ind w:left="-310" w:hanging="360"/>
      </w:pPr>
      <w:rPr>
        <w:rFonts w:ascii="Courier New" w:hAnsi="Courier New" w:cs="Courier New" w:hint="default"/>
      </w:rPr>
    </w:lvl>
    <w:lvl w:ilvl="2" w:tplc="04090005" w:tentative="1">
      <w:start w:val="1"/>
      <w:numFmt w:val="bullet"/>
      <w:lvlText w:val=""/>
      <w:lvlJc w:val="left"/>
      <w:pPr>
        <w:tabs>
          <w:tab w:val="num" w:pos="410"/>
        </w:tabs>
        <w:ind w:left="410" w:hanging="360"/>
      </w:pPr>
      <w:rPr>
        <w:rFonts w:ascii="Wingdings" w:hAnsi="Wingdings" w:hint="default"/>
      </w:rPr>
    </w:lvl>
    <w:lvl w:ilvl="3" w:tplc="04090001" w:tentative="1">
      <w:start w:val="1"/>
      <w:numFmt w:val="bullet"/>
      <w:lvlText w:val=""/>
      <w:lvlJc w:val="left"/>
      <w:pPr>
        <w:tabs>
          <w:tab w:val="num" w:pos="1130"/>
        </w:tabs>
        <w:ind w:left="1130" w:hanging="360"/>
      </w:pPr>
      <w:rPr>
        <w:rFonts w:ascii="Symbol" w:hAnsi="Symbol" w:hint="default"/>
      </w:rPr>
    </w:lvl>
    <w:lvl w:ilvl="4" w:tplc="04090003" w:tentative="1">
      <w:start w:val="1"/>
      <w:numFmt w:val="bullet"/>
      <w:lvlText w:val="o"/>
      <w:lvlJc w:val="left"/>
      <w:pPr>
        <w:tabs>
          <w:tab w:val="num" w:pos="1850"/>
        </w:tabs>
        <w:ind w:left="1850" w:hanging="360"/>
      </w:pPr>
      <w:rPr>
        <w:rFonts w:ascii="Courier New" w:hAnsi="Courier New" w:cs="Courier New" w:hint="default"/>
      </w:rPr>
    </w:lvl>
    <w:lvl w:ilvl="5" w:tplc="04090005" w:tentative="1">
      <w:start w:val="1"/>
      <w:numFmt w:val="bullet"/>
      <w:lvlText w:val=""/>
      <w:lvlJc w:val="left"/>
      <w:pPr>
        <w:tabs>
          <w:tab w:val="num" w:pos="2570"/>
        </w:tabs>
        <w:ind w:left="2570" w:hanging="360"/>
      </w:pPr>
      <w:rPr>
        <w:rFonts w:ascii="Wingdings" w:hAnsi="Wingdings" w:hint="default"/>
      </w:rPr>
    </w:lvl>
    <w:lvl w:ilvl="6" w:tplc="04090001" w:tentative="1">
      <w:start w:val="1"/>
      <w:numFmt w:val="bullet"/>
      <w:lvlText w:val=""/>
      <w:lvlJc w:val="left"/>
      <w:pPr>
        <w:tabs>
          <w:tab w:val="num" w:pos="3290"/>
        </w:tabs>
        <w:ind w:left="3290" w:hanging="360"/>
      </w:pPr>
      <w:rPr>
        <w:rFonts w:ascii="Symbol" w:hAnsi="Symbol" w:hint="default"/>
      </w:rPr>
    </w:lvl>
    <w:lvl w:ilvl="7" w:tplc="04090003" w:tentative="1">
      <w:start w:val="1"/>
      <w:numFmt w:val="bullet"/>
      <w:lvlText w:val="o"/>
      <w:lvlJc w:val="left"/>
      <w:pPr>
        <w:tabs>
          <w:tab w:val="num" w:pos="4010"/>
        </w:tabs>
        <w:ind w:left="4010" w:hanging="360"/>
      </w:pPr>
      <w:rPr>
        <w:rFonts w:ascii="Courier New" w:hAnsi="Courier New" w:cs="Courier New" w:hint="default"/>
      </w:rPr>
    </w:lvl>
    <w:lvl w:ilvl="8" w:tplc="04090005" w:tentative="1">
      <w:start w:val="1"/>
      <w:numFmt w:val="bullet"/>
      <w:lvlText w:val=""/>
      <w:lvlJc w:val="left"/>
      <w:pPr>
        <w:tabs>
          <w:tab w:val="num" w:pos="4730"/>
        </w:tabs>
        <w:ind w:left="4730" w:hanging="360"/>
      </w:pPr>
      <w:rPr>
        <w:rFonts w:ascii="Wingdings" w:hAnsi="Wingdings" w:hint="default"/>
      </w:rPr>
    </w:lvl>
  </w:abstractNum>
  <w:abstractNum w:abstractNumId="29"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4F2345F"/>
    <w:multiLevelType w:val="hybridMultilevel"/>
    <w:tmpl w:val="52EEF156"/>
    <w:lvl w:ilvl="0" w:tplc="438E2F42">
      <w:start w:val="2"/>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7857A53"/>
    <w:multiLevelType w:val="hybridMultilevel"/>
    <w:tmpl w:val="1F706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5943928">
    <w:abstractNumId w:val="17"/>
  </w:num>
  <w:num w:numId="2" w16cid:durableId="2096196966">
    <w:abstractNumId w:val="9"/>
  </w:num>
  <w:num w:numId="3" w16cid:durableId="802044280">
    <w:abstractNumId w:val="5"/>
  </w:num>
  <w:num w:numId="4" w16cid:durableId="1857310106">
    <w:abstractNumId w:val="22"/>
  </w:num>
  <w:num w:numId="5" w16cid:durableId="1255479474">
    <w:abstractNumId w:val="6"/>
  </w:num>
  <w:num w:numId="6" w16cid:durableId="487593010">
    <w:abstractNumId w:val="33"/>
  </w:num>
  <w:num w:numId="7" w16cid:durableId="1721663231">
    <w:abstractNumId w:val="19"/>
  </w:num>
  <w:num w:numId="8" w16cid:durableId="1406338349">
    <w:abstractNumId w:val="31"/>
  </w:num>
  <w:num w:numId="9" w16cid:durableId="1285846033">
    <w:abstractNumId w:val="28"/>
  </w:num>
  <w:num w:numId="10" w16cid:durableId="1223368361">
    <w:abstractNumId w:val="3"/>
  </w:num>
  <w:num w:numId="11" w16cid:durableId="2116486199">
    <w:abstractNumId w:val="1"/>
  </w:num>
  <w:num w:numId="12" w16cid:durableId="539712367">
    <w:abstractNumId w:val="32"/>
  </w:num>
  <w:num w:numId="13" w16cid:durableId="1754010364">
    <w:abstractNumId w:val="15"/>
  </w:num>
  <w:num w:numId="14" w16cid:durableId="324668897">
    <w:abstractNumId w:val="16"/>
  </w:num>
  <w:num w:numId="15" w16cid:durableId="2029603207">
    <w:abstractNumId w:val="29"/>
  </w:num>
  <w:num w:numId="16" w16cid:durableId="1276671829">
    <w:abstractNumId w:val="25"/>
  </w:num>
  <w:num w:numId="17" w16cid:durableId="712845071">
    <w:abstractNumId w:val="24"/>
  </w:num>
  <w:num w:numId="18" w16cid:durableId="1436904203">
    <w:abstractNumId w:val="21"/>
  </w:num>
  <w:num w:numId="19" w16cid:durableId="1360279963">
    <w:abstractNumId w:val="14"/>
  </w:num>
  <w:num w:numId="20" w16cid:durableId="41877509">
    <w:abstractNumId w:val="2"/>
  </w:num>
  <w:num w:numId="21" w16cid:durableId="462118427">
    <w:abstractNumId w:val="18"/>
  </w:num>
  <w:num w:numId="22" w16cid:durableId="220093567">
    <w:abstractNumId w:val="27"/>
  </w:num>
  <w:num w:numId="23" w16cid:durableId="845557126">
    <w:abstractNumId w:val="30"/>
  </w:num>
  <w:num w:numId="24" w16cid:durableId="576283765">
    <w:abstractNumId w:val="28"/>
  </w:num>
  <w:num w:numId="25" w16cid:durableId="965817360">
    <w:abstractNumId w:val="8"/>
  </w:num>
  <w:num w:numId="26" w16cid:durableId="1549730622">
    <w:abstractNumId w:val="4"/>
  </w:num>
  <w:num w:numId="27" w16cid:durableId="4379898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82386208">
    <w:abstractNumId w:val="20"/>
  </w:num>
  <w:num w:numId="29" w16cid:durableId="1359047925">
    <w:abstractNumId w:val="23"/>
  </w:num>
  <w:num w:numId="30" w16cid:durableId="1136263664">
    <w:abstractNumId w:val="7"/>
  </w:num>
  <w:num w:numId="31" w16cid:durableId="218327264">
    <w:abstractNumId w:val="4"/>
  </w:num>
  <w:num w:numId="32" w16cid:durableId="1458405139">
    <w:abstractNumId w:val="13"/>
  </w:num>
  <w:num w:numId="33" w16cid:durableId="590702300">
    <w:abstractNumId w:val="12"/>
  </w:num>
  <w:num w:numId="34" w16cid:durableId="1480146928">
    <w:abstractNumId w:val="0"/>
  </w:num>
  <w:num w:numId="35" w16cid:durableId="549918820">
    <w:abstractNumId w:val="26"/>
  </w:num>
  <w:num w:numId="36" w16cid:durableId="1171677238">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AD1"/>
    <w:rsid w:val="00000E18"/>
    <w:rsid w:val="0000137E"/>
    <w:rsid w:val="00001919"/>
    <w:rsid w:val="00001B36"/>
    <w:rsid w:val="00002490"/>
    <w:rsid w:val="0000292A"/>
    <w:rsid w:val="0000299A"/>
    <w:rsid w:val="00002A37"/>
    <w:rsid w:val="00002FD2"/>
    <w:rsid w:val="00003590"/>
    <w:rsid w:val="00003A31"/>
    <w:rsid w:val="00003AC5"/>
    <w:rsid w:val="00003C71"/>
    <w:rsid w:val="00004034"/>
    <w:rsid w:val="00004280"/>
    <w:rsid w:val="0000469E"/>
    <w:rsid w:val="00004824"/>
    <w:rsid w:val="00004C9D"/>
    <w:rsid w:val="00004D9F"/>
    <w:rsid w:val="00004DAA"/>
    <w:rsid w:val="0000515B"/>
    <w:rsid w:val="00005A1F"/>
    <w:rsid w:val="0000643D"/>
    <w:rsid w:val="00006446"/>
    <w:rsid w:val="000066E3"/>
    <w:rsid w:val="00006896"/>
    <w:rsid w:val="00006CB4"/>
    <w:rsid w:val="000070C9"/>
    <w:rsid w:val="00007249"/>
    <w:rsid w:val="000072C1"/>
    <w:rsid w:val="00007970"/>
    <w:rsid w:val="00007A0A"/>
    <w:rsid w:val="00007CDC"/>
    <w:rsid w:val="000100F5"/>
    <w:rsid w:val="0001082E"/>
    <w:rsid w:val="00010B7B"/>
    <w:rsid w:val="00011633"/>
    <w:rsid w:val="00011928"/>
    <w:rsid w:val="00011B28"/>
    <w:rsid w:val="00011E16"/>
    <w:rsid w:val="00012845"/>
    <w:rsid w:val="00012B04"/>
    <w:rsid w:val="00012BF5"/>
    <w:rsid w:val="00013384"/>
    <w:rsid w:val="000142E0"/>
    <w:rsid w:val="0001459C"/>
    <w:rsid w:val="00014A34"/>
    <w:rsid w:val="00014A91"/>
    <w:rsid w:val="0001536F"/>
    <w:rsid w:val="00015D15"/>
    <w:rsid w:val="0001623E"/>
    <w:rsid w:val="00016368"/>
    <w:rsid w:val="0001662B"/>
    <w:rsid w:val="00016EA9"/>
    <w:rsid w:val="00016F69"/>
    <w:rsid w:val="000173E6"/>
    <w:rsid w:val="0001749A"/>
    <w:rsid w:val="00017946"/>
    <w:rsid w:val="00017BBA"/>
    <w:rsid w:val="00017C3E"/>
    <w:rsid w:val="0002020B"/>
    <w:rsid w:val="0002047D"/>
    <w:rsid w:val="000208F9"/>
    <w:rsid w:val="00020A10"/>
    <w:rsid w:val="00020E51"/>
    <w:rsid w:val="000210C5"/>
    <w:rsid w:val="000218E8"/>
    <w:rsid w:val="00021A8E"/>
    <w:rsid w:val="00021C6E"/>
    <w:rsid w:val="00021D0C"/>
    <w:rsid w:val="00021D2D"/>
    <w:rsid w:val="00021EFD"/>
    <w:rsid w:val="000229E1"/>
    <w:rsid w:val="00022AD1"/>
    <w:rsid w:val="00022C69"/>
    <w:rsid w:val="00022E89"/>
    <w:rsid w:val="00023122"/>
    <w:rsid w:val="00023542"/>
    <w:rsid w:val="0002377C"/>
    <w:rsid w:val="00024A80"/>
    <w:rsid w:val="00024A88"/>
    <w:rsid w:val="00024D28"/>
    <w:rsid w:val="00025137"/>
    <w:rsid w:val="0002564D"/>
    <w:rsid w:val="0002592B"/>
    <w:rsid w:val="00025ECA"/>
    <w:rsid w:val="00026874"/>
    <w:rsid w:val="00026E7E"/>
    <w:rsid w:val="00026F6C"/>
    <w:rsid w:val="00027537"/>
    <w:rsid w:val="00027938"/>
    <w:rsid w:val="00027BFA"/>
    <w:rsid w:val="00027C86"/>
    <w:rsid w:val="00027C93"/>
    <w:rsid w:val="00030579"/>
    <w:rsid w:val="0003222D"/>
    <w:rsid w:val="000322B1"/>
    <w:rsid w:val="000325B8"/>
    <w:rsid w:val="0003298F"/>
    <w:rsid w:val="00032BAB"/>
    <w:rsid w:val="000333FC"/>
    <w:rsid w:val="00033854"/>
    <w:rsid w:val="00033A49"/>
    <w:rsid w:val="00033BC5"/>
    <w:rsid w:val="00033F0D"/>
    <w:rsid w:val="000343FA"/>
    <w:rsid w:val="0003463B"/>
    <w:rsid w:val="00034B81"/>
    <w:rsid w:val="00034C15"/>
    <w:rsid w:val="00034CF7"/>
    <w:rsid w:val="00034EC9"/>
    <w:rsid w:val="0003506D"/>
    <w:rsid w:val="0003541B"/>
    <w:rsid w:val="000354B1"/>
    <w:rsid w:val="000359DB"/>
    <w:rsid w:val="00036897"/>
    <w:rsid w:val="00036BA1"/>
    <w:rsid w:val="000373DF"/>
    <w:rsid w:val="00037481"/>
    <w:rsid w:val="00037846"/>
    <w:rsid w:val="00037BB9"/>
    <w:rsid w:val="00037C47"/>
    <w:rsid w:val="00037DB1"/>
    <w:rsid w:val="00040016"/>
    <w:rsid w:val="00040415"/>
    <w:rsid w:val="000404CC"/>
    <w:rsid w:val="0004104B"/>
    <w:rsid w:val="000415F7"/>
    <w:rsid w:val="00041B80"/>
    <w:rsid w:val="00041B9A"/>
    <w:rsid w:val="00041CC3"/>
    <w:rsid w:val="00041F08"/>
    <w:rsid w:val="000422E2"/>
    <w:rsid w:val="000425FC"/>
    <w:rsid w:val="00042C95"/>
    <w:rsid w:val="00042F22"/>
    <w:rsid w:val="000431D6"/>
    <w:rsid w:val="00043D3C"/>
    <w:rsid w:val="000444EF"/>
    <w:rsid w:val="0004496E"/>
    <w:rsid w:val="00044A1C"/>
    <w:rsid w:val="00045187"/>
    <w:rsid w:val="000451EF"/>
    <w:rsid w:val="00045678"/>
    <w:rsid w:val="0004587F"/>
    <w:rsid w:val="000458D0"/>
    <w:rsid w:val="00045B77"/>
    <w:rsid w:val="00045D58"/>
    <w:rsid w:val="00045F87"/>
    <w:rsid w:val="00045F8A"/>
    <w:rsid w:val="000467B6"/>
    <w:rsid w:val="00046BAF"/>
    <w:rsid w:val="00047514"/>
    <w:rsid w:val="0004753C"/>
    <w:rsid w:val="000479E6"/>
    <w:rsid w:val="000507A7"/>
    <w:rsid w:val="0005080D"/>
    <w:rsid w:val="00050C2A"/>
    <w:rsid w:val="00050EED"/>
    <w:rsid w:val="00050FD6"/>
    <w:rsid w:val="000514BE"/>
    <w:rsid w:val="00052A07"/>
    <w:rsid w:val="00052B88"/>
    <w:rsid w:val="000533A2"/>
    <w:rsid w:val="000534E3"/>
    <w:rsid w:val="0005368F"/>
    <w:rsid w:val="00054168"/>
    <w:rsid w:val="0005438F"/>
    <w:rsid w:val="000545AF"/>
    <w:rsid w:val="00054B01"/>
    <w:rsid w:val="00054F0E"/>
    <w:rsid w:val="00054F58"/>
    <w:rsid w:val="00054FCD"/>
    <w:rsid w:val="000550F2"/>
    <w:rsid w:val="00055143"/>
    <w:rsid w:val="000554B4"/>
    <w:rsid w:val="0005606A"/>
    <w:rsid w:val="000560CC"/>
    <w:rsid w:val="00056115"/>
    <w:rsid w:val="000561B1"/>
    <w:rsid w:val="00056F12"/>
    <w:rsid w:val="00056FAA"/>
    <w:rsid w:val="00057117"/>
    <w:rsid w:val="00057122"/>
    <w:rsid w:val="00057871"/>
    <w:rsid w:val="000578EF"/>
    <w:rsid w:val="000601F1"/>
    <w:rsid w:val="00060703"/>
    <w:rsid w:val="00060B64"/>
    <w:rsid w:val="000616E7"/>
    <w:rsid w:val="00061AFD"/>
    <w:rsid w:val="00061E17"/>
    <w:rsid w:val="00062BB5"/>
    <w:rsid w:val="00062BBA"/>
    <w:rsid w:val="00062EBA"/>
    <w:rsid w:val="00063095"/>
    <w:rsid w:val="00063535"/>
    <w:rsid w:val="00063888"/>
    <w:rsid w:val="00063CCC"/>
    <w:rsid w:val="00063D5B"/>
    <w:rsid w:val="00063E3C"/>
    <w:rsid w:val="00064444"/>
    <w:rsid w:val="00064721"/>
    <w:rsid w:val="0006487E"/>
    <w:rsid w:val="00064911"/>
    <w:rsid w:val="00064D6C"/>
    <w:rsid w:val="00065192"/>
    <w:rsid w:val="000656D5"/>
    <w:rsid w:val="000659A5"/>
    <w:rsid w:val="00065A8D"/>
    <w:rsid w:val="00065E1A"/>
    <w:rsid w:val="00066086"/>
    <w:rsid w:val="000665E4"/>
    <w:rsid w:val="00066A25"/>
    <w:rsid w:val="0006723B"/>
    <w:rsid w:val="00067984"/>
    <w:rsid w:val="000703DF"/>
    <w:rsid w:val="000704E4"/>
    <w:rsid w:val="00070E19"/>
    <w:rsid w:val="00070FB9"/>
    <w:rsid w:val="00071024"/>
    <w:rsid w:val="0007124F"/>
    <w:rsid w:val="000714E2"/>
    <w:rsid w:val="00071951"/>
    <w:rsid w:val="000719E1"/>
    <w:rsid w:val="00071D6F"/>
    <w:rsid w:val="0007206E"/>
    <w:rsid w:val="0007208B"/>
    <w:rsid w:val="00072116"/>
    <w:rsid w:val="000722E2"/>
    <w:rsid w:val="0007245E"/>
    <w:rsid w:val="00072764"/>
    <w:rsid w:val="00072A80"/>
    <w:rsid w:val="00073026"/>
    <w:rsid w:val="0007369A"/>
    <w:rsid w:val="00073F0E"/>
    <w:rsid w:val="000742E4"/>
    <w:rsid w:val="0007435A"/>
    <w:rsid w:val="00074624"/>
    <w:rsid w:val="000749B7"/>
    <w:rsid w:val="00075278"/>
    <w:rsid w:val="000761B4"/>
    <w:rsid w:val="000761DC"/>
    <w:rsid w:val="000764EE"/>
    <w:rsid w:val="00076A87"/>
    <w:rsid w:val="00076E4C"/>
    <w:rsid w:val="000770C4"/>
    <w:rsid w:val="00077352"/>
    <w:rsid w:val="00077BDD"/>
    <w:rsid w:val="00077DDE"/>
    <w:rsid w:val="00077E5F"/>
    <w:rsid w:val="000801C7"/>
    <w:rsid w:val="0008036A"/>
    <w:rsid w:val="00080A03"/>
    <w:rsid w:val="0008182C"/>
    <w:rsid w:val="00081A01"/>
    <w:rsid w:val="00081AE6"/>
    <w:rsid w:val="00081E02"/>
    <w:rsid w:val="0008276A"/>
    <w:rsid w:val="0008297D"/>
    <w:rsid w:val="00082EA4"/>
    <w:rsid w:val="00083EDA"/>
    <w:rsid w:val="00083EDB"/>
    <w:rsid w:val="000841AB"/>
    <w:rsid w:val="00084445"/>
    <w:rsid w:val="00084E69"/>
    <w:rsid w:val="00085124"/>
    <w:rsid w:val="000854AD"/>
    <w:rsid w:val="000855EB"/>
    <w:rsid w:val="0008564E"/>
    <w:rsid w:val="000857B0"/>
    <w:rsid w:val="00085B52"/>
    <w:rsid w:val="00085CB0"/>
    <w:rsid w:val="00085F9C"/>
    <w:rsid w:val="0008604C"/>
    <w:rsid w:val="00086124"/>
    <w:rsid w:val="000861B9"/>
    <w:rsid w:val="00086380"/>
    <w:rsid w:val="000866F2"/>
    <w:rsid w:val="000876BF"/>
    <w:rsid w:val="00087C8C"/>
    <w:rsid w:val="0009009F"/>
    <w:rsid w:val="00090547"/>
    <w:rsid w:val="00090599"/>
    <w:rsid w:val="00090A78"/>
    <w:rsid w:val="000914AC"/>
    <w:rsid w:val="00091557"/>
    <w:rsid w:val="000916C6"/>
    <w:rsid w:val="0009178F"/>
    <w:rsid w:val="00091E77"/>
    <w:rsid w:val="000921F5"/>
    <w:rsid w:val="000924A0"/>
    <w:rsid w:val="000924C1"/>
    <w:rsid w:val="000924F0"/>
    <w:rsid w:val="00092F03"/>
    <w:rsid w:val="00093474"/>
    <w:rsid w:val="0009362F"/>
    <w:rsid w:val="0009376E"/>
    <w:rsid w:val="00093DD7"/>
    <w:rsid w:val="00094A5D"/>
    <w:rsid w:val="00094AE6"/>
    <w:rsid w:val="0009510F"/>
    <w:rsid w:val="000952F1"/>
    <w:rsid w:val="00095D22"/>
    <w:rsid w:val="00095E2B"/>
    <w:rsid w:val="000962F8"/>
    <w:rsid w:val="000964A4"/>
    <w:rsid w:val="00097163"/>
    <w:rsid w:val="000973BF"/>
    <w:rsid w:val="0009774C"/>
    <w:rsid w:val="0009787E"/>
    <w:rsid w:val="000978E7"/>
    <w:rsid w:val="00097F9F"/>
    <w:rsid w:val="000A00BC"/>
    <w:rsid w:val="000A0469"/>
    <w:rsid w:val="000A07C3"/>
    <w:rsid w:val="000A0870"/>
    <w:rsid w:val="000A0ED3"/>
    <w:rsid w:val="000A1465"/>
    <w:rsid w:val="000A1B7B"/>
    <w:rsid w:val="000A1BE3"/>
    <w:rsid w:val="000A1C54"/>
    <w:rsid w:val="000A1E11"/>
    <w:rsid w:val="000A219B"/>
    <w:rsid w:val="000A2B37"/>
    <w:rsid w:val="000A2CD0"/>
    <w:rsid w:val="000A4AE4"/>
    <w:rsid w:val="000A4D28"/>
    <w:rsid w:val="000A56F2"/>
    <w:rsid w:val="000A58A8"/>
    <w:rsid w:val="000A5FA0"/>
    <w:rsid w:val="000A5FBD"/>
    <w:rsid w:val="000A635B"/>
    <w:rsid w:val="000A6878"/>
    <w:rsid w:val="000A71AE"/>
    <w:rsid w:val="000A71FA"/>
    <w:rsid w:val="000A7C33"/>
    <w:rsid w:val="000A7CA6"/>
    <w:rsid w:val="000A7D00"/>
    <w:rsid w:val="000B06F1"/>
    <w:rsid w:val="000B0B84"/>
    <w:rsid w:val="000B1103"/>
    <w:rsid w:val="000B1B86"/>
    <w:rsid w:val="000B21B0"/>
    <w:rsid w:val="000B2719"/>
    <w:rsid w:val="000B3A8F"/>
    <w:rsid w:val="000B43A5"/>
    <w:rsid w:val="000B4AB9"/>
    <w:rsid w:val="000B4DAA"/>
    <w:rsid w:val="000B58C3"/>
    <w:rsid w:val="000B592A"/>
    <w:rsid w:val="000B5991"/>
    <w:rsid w:val="000B5BEA"/>
    <w:rsid w:val="000B5FA0"/>
    <w:rsid w:val="000B5FFD"/>
    <w:rsid w:val="000B61E9"/>
    <w:rsid w:val="000B6600"/>
    <w:rsid w:val="000B6894"/>
    <w:rsid w:val="000B6A4B"/>
    <w:rsid w:val="000B6AB1"/>
    <w:rsid w:val="000B6C92"/>
    <w:rsid w:val="000B6CB4"/>
    <w:rsid w:val="000B6F9D"/>
    <w:rsid w:val="000B72DD"/>
    <w:rsid w:val="000B7AC0"/>
    <w:rsid w:val="000B7B2D"/>
    <w:rsid w:val="000C009B"/>
    <w:rsid w:val="000C01E7"/>
    <w:rsid w:val="000C118B"/>
    <w:rsid w:val="000C165A"/>
    <w:rsid w:val="000C201E"/>
    <w:rsid w:val="000C2116"/>
    <w:rsid w:val="000C215B"/>
    <w:rsid w:val="000C2D7E"/>
    <w:rsid w:val="000C2E19"/>
    <w:rsid w:val="000C3157"/>
    <w:rsid w:val="000C3260"/>
    <w:rsid w:val="000C34FE"/>
    <w:rsid w:val="000C3556"/>
    <w:rsid w:val="000C3712"/>
    <w:rsid w:val="000C3F33"/>
    <w:rsid w:val="000C46E8"/>
    <w:rsid w:val="000C4A50"/>
    <w:rsid w:val="000C4BAD"/>
    <w:rsid w:val="000C4EE8"/>
    <w:rsid w:val="000C590A"/>
    <w:rsid w:val="000C5F14"/>
    <w:rsid w:val="000C625C"/>
    <w:rsid w:val="000C7041"/>
    <w:rsid w:val="000C7248"/>
    <w:rsid w:val="000C7627"/>
    <w:rsid w:val="000C764F"/>
    <w:rsid w:val="000C7D36"/>
    <w:rsid w:val="000D02F1"/>
    <w:rsid w:val="000D0320"/>
    <w:rsid w:val="000D0830"/>
    <w:rsid w:val="000D08A4"/>
    <w:rsid w:val="000D0D07"/>
    <w:rsid w:val="000D1256"/>
    <w:rsid w:val="000D13D5"/>
    <w:rsid w:val="000D171E"/>
    <w:rsid w:val="000D1B65"/>
    <w:rsid w:val="000D1E8E"/>
    <w:rsid w:val="000D2EC5"/>
    <w:rsid w:val="000D3105"/>
    <w:rsid w:val="000D31CB"/>
    <w:rsid w:val="000D3252"/>
    <w:rsid w:val="000D3654"/>
    <w:rsid w:val="000D3CA9"/>
    <w:rsid w:val="000D3FDF"/>
    <w:rsid w:val="000D46E6"/>
    <w:rsid w:val="000D4797"/>
    <w:rsid w:val="000D5023"/>
    <w:rsid w:val="000D63B5"/>
    <w:rsid w:val="000D63EB"/>
    <w:rsid w:val="000D6D14"/>
    <w:rsid w:val="000D6FEA"/>
    <w:rsid w:val="000D70B8"/>
    <w:rsid w:val="000D72B5"/>
    <w:rsid w:val="000D760E"/>
    <w:rsid w:val="000E0293"/>
    <w:rsid w:val="000E04A7"/>
    <w:rsid w:val="000E0527"/>
    <w:rsid w:val="000E08E9"/>
    <w:rsid w:val="000E0F3E"/>
    <w:rsid w:val="000E0F67"/>
    <w:rsid w:val="000E1038"/>
    <w:rsid w:val="000E1525"/>
    <w:rsid w:val="000E1A77"/>
    <w:rsid w:val="000E1E92"/>
    <w:rsid w:val="000E26A1"/>
    <w:rsid w:val="000E2F66"/>
    <w:rsid w:val="000E2FAB"/>
    <w:rsid w:val="000E331D"/>
    <w:rsid w:val="000E33F2"/>
    <w:rsid w:val="000E3651"/>
    <w:rsid w:val="000E36E2"/>
    <w:rsid w:val="000E4420"/>
    <w:rsid w:val="000E45F4"/>
    <w:rsid w:val="000E4C22"/>
    <w:rsid w:val="000E4DF2"/>
    <w:rsid w:val="000E57CA"/>
    <w:rsid w:val="000E59CA"/>
    <w:rsid w:val="000E5E7C"/>
    <w:rsid w:val="000E628A"/>
    <w:rsid w:val="000E66EC"/>
    <w:rsid w:val="000E7484"/>
    <w:rsid w:val="000E7FB8"/>
    <w:rsid w:val="000F0257"/>
    <w:rsid w:val="000F0270"/>
    <w:rsid w:val="000F05B1"/>
    <w:rsid w:val="000F06D6"/>
    <w:rsid w:val="000F08CF"/>
    <w:rsid w:val="000F08E2"/>
    <w:rsid w:val="000F0EB1"/>
    <w:rsid w:val="000F103C"/>
    <w:rsid w:val="000F1106"/>
    <w:rsid w:val="000F1356"/>
    <w:rsid w:val="000F1DE1"/>
    <w:rsid w:val="000F29AB"/>
    <w:rsid w:val="000F2CF4"/>
    <w:rsid w:val="000F2DAA"/>
    <w:rsid w:val="000F3303"/>
    <w:rsid w:val="000F36BA"/>
    <w:rsid w:val="000F3B24"/>
    <w:rsid w:val="000F3BE9"/>
    <w:rsid w:val="000F3F6C"/>
    <w:rsid w:val="000F481A"/>
    <w:rsid w:val="000F4C64"/>
    <w:rsid w:val="000F4FD3"/>
    <w:rsid w:val="000F5462"/>
    <w:rsid w:val="000F65A0"/>
    <w:rsid w:val="000F6CAE"/>
    <w:rsid w:val="000F6DF3"/>
    <w:rsid w:val="000F6F18"/>
    <w:rsid w:val="000F7143"/>
    <w:rsid w:val="000F7D58"/>
    <w:rsid w:val="00100535"/>
    <w:rsid w:val="00100538"/>
    <w:rsid w:val="001005FF"/>
    <w:rsid w:val="00100827"/>
    <w:rsid w:val="00100B8E"/>
    <w:rsid w:val="001010DA"/>
    <w:rsid w:val="001016A5"/>
    <w:rsid w:val="00101826"/>
    <w:rsid w:val="001019DB"/>
    <w:rsid w:val="00101FCF"/>
    <w:rsid w:val="00102E8A"/>
    <w:rsid w:val="00103AF1"/>
    <w:rsid w:val="00103C1D"/>
    <w:rsid w:val="00103E4F"/>
    <w:rsid w:val="00104854"/>
    <w:rsid w:val="001049C3"/>
    <w:rsid w:val="00105C9E"/>
    <w:rsid w:val="001062FB"/>
    <w:rsid w:val="00106309"/>
    <w:rsid w:val="0010632E"/>
    <w:rsid w:val="001063E6"/>
    <w:rsid w:val="00106B4C"/>
    <w:rsid w:val="00106C2E"/>
    <w:rsid w:val="00106C7A"/>
    <w:rsid w:val="001070A5"/>
    <w:rsid w:val="001071FD"/>
    <w:rsid w:val="001073B4"/>
    <w:rsid w:val="001104FC"/>
    <w:rsid w:val="00110E09"/>
    <w:rsid w:val="0011163C"/>
    <w:rsid w:val="00111C50"/>
    <w:rsid w:val="00112100"/>
    <w:rsid w:val="001122D0"/>
    <w:rsid w:val="001124C2"/>
    <w:rsid w:val="00113CF4"/>
    <w:rsid w:val="00113F68"/>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505"/>
    <w:rsid w:val="00116714"/>
    <w:rsid w:val="00116765"/>
    <w:rsid w:val="001167CE"/>
    <w:rsid w:val="00116BA5"/>
    <w:rsid w:val="00116C05"/>
    <w:rsid w:val="00116C54"/>
    <w:rsid w:val="00120D75"/>
    <w:rsid w:val="00120F96"/>
    <w:rsid w:val="00121255"/>
    <w:rsid w:val="001219F5"/>
    <w:rsid w:val="00121A20"/>
    <w:rsid w:val="00121FD4"/>
    <w:rsid w:val="00122330"/>
    <w:rsid w:val="0012377F"/>
    <w:rsid w:val="00123A30"/>
    <w:rsid w:val="00123AE1"/>
    <w:rsid w:val="00123D7F"/>
    <w:rsid w:val="00123E22"/>
    <w:rsid w:val="00124210"/>
    <w:rsid w:val="00124297"/>
    <w:rsid w:val="00124314"/>
    <w:rsid w:val="001257FA"/>
    <w:rsid w:val="00125969"/>
    <w:rsid w:val="00125E54"/>
    <w:rsid w:val="001261F9"/>
    <w:rsid w:val="00126516"/>
    <w:rsid w:val="00126B4A"/>
    <w:rsid w:val="00130175"/>
    <w:rsid w:val="0013081F"/>
    <w:rsid w:val="001309D0"/>
    <w:rsid w:val="00130F67"/>
    <w:rsid w:val="00131185"/>
    <w:rsid w:val="001315D1"/>
    <w:rsid w:val="00131DBD"/>
    <w:rsid w:val="00131EC6"/>
    <w:rsid w:val="00132166"/>
    <w:rsid w:val="0013248F"/>
    <w:rsid w:val="001327D0"/>
    <w:rsid w:val="001329C4"/>
    <w:rsid w:val="00132B1C"/>
    <w:rsid w:val="00132D7A"/>
    <w:rsid w:val="00132FD0"/>
    <w:rsid w:val="00133841"/>
    <w:rsid w:val="00133B31"/>
    <w:rsid w:val="00134108"/>
    <w:rsid w:val="0013428E"/>
    <w:rsid w:val="001344C0"/>
    <w:rsid w:val="001346FA"/>
    <w:rsid w:val="00134954"/>
    <w:rsid w:val="00134A5F"/>
    <w:rsid w:val="00135092"/>
    <w:rsid w:val="00135155"/>
    <w:rsid w:val="00135252"/>
    <w:rsid w:val="00135358"/>
    <w:rsid w:val="00135C17"/>
    <w:rsid w:val="00135EAC"/>
    <w:rsid w:val="00136143"/>
    <w:rsid w:val="00136B48"/>
    <w:rsid w:val="00136E2B"/>
    <w:rsid w:val="001370A0"/>
    <w:rsid w:val="00137AB5"/>
    <w:rsid w:val="00137BF7"/>
    <w:rsid w:val="00137D3B"/>
    <w:rsid w:val="00137F0B"/>
    <w:rsid w:val="00140020"/>
    <w:rsid w:val="00140167"/>
    <w:rsid w:val="00140216"/>
    <w:rsid w:val="001406C5"/>
    <w:rsid w:val="001406F4"/>
    <w:rsid w:val="001407E9"/>
    <w:rsid w:val="001416C5"/>
    <w:rsid w:val="0014181B"/>
    <w:rsid w:val="00141E16"/>
    <w:rsid w:val="001427AF"/>
    <w:rsid w:val="00142CA4"/>
    <w:rsid w:val="00143C03"/>
    <w:rsid w:val="00143ECF"/>
    <w:rsid w:val="00143FC0"/>
    <w:rsid w:val="001440CC"/>
    <w:rsid w:val="00144802"/>
    <w:rsid w:val="00144C28"/>
    <w:rsid w:val="00144EBA"/>
    <w:rsid w:val="00144F73"/>
    <w:rsid w:val="00145999"/>
    <w:rsid w:val="00145AF7"/>
    <w:rsid w:val="00145FFA"/>
    <w:rsid w:val="00146363"/>
    <w:rsid w:val="0014682C"/>
    <w:rsid w:val="00146FA9"/>
    <w:rsid w:val="00147108"/>
    <w:rsid w:val="00147271"/>
    <w:rsid w:val="0014742F"/>
    <w:rsid w:val="00147748"/>
    <w:rsid w:val="00147CBD"/>
    <w:rsid w:val="00147EB7"/>
    <w:rsid w:val="0015013F"/>
    <w:rsid w:val="00151739"/>
    <w:rsid w:val="00151E23"/>
    <w:rsid w:val="001526E0"/>
    <w:rsid w:val="00152760"/>
    <w:rsid w:val="00152EBC"/>
    <w:rsid w:val="00152FED"/>
    <w:rsid w:val="001535FE"/>
    <w:rsid w:val="00153B5D"/>
    <w:rsid w:val="00153CF4"/>
    <w:rsid w:val="001543F9"/>
    <w:rsid w:val="00154D37"/>
    <w:rsid w:val="00155028"/>
    <w:rsid w:val="0015504D"/>
    <w:rsid w:val="001551B5"/>
    <w:rsid w:val="00155CF1"/>
    <w:rsid w:val="0015613F"/>
    <w:rsid w:val="0015622C"/>
    <w:rsid w:val="00156448"/>
    <w:rsid w:val="001569A8"/>
    <w:rsid w:val="00156F8F"/>
    <w:rsid w:val="00157669"/>
    <w:rsid w:val="00157A51"/>
    <w:rsid w:val="00157A83"/>
    <w:rsid w:val="00157F06"/>
    <w:rsid w:val="0016047A"/>
    <w:rsid w:val="001607FD"/>
    <w:rsid w:val="00160830"/>
    <w:rsid w:val="00160B19"/>
    <w:rsid w:val="00160D11"/>
    <w:rsid w:val="00162440"/>
    <w:rsid w:val="00162BC1"/>
    <w:rsid w:val="0016329E"/>
    <w:rsid w:val="00164265"/>
    <w:rsid w:val="00164739"/>
    <w:rsid w:val="00164A91"/>
    <w:rsid w:val="00165813"/>
    <w:rsid w:val="001659C1"/>
    <w:rsid w:val="00166660"/>
    <w:rsid w:val="001668FA"/>
    <w:rsid w:val="0016782A"/>
    <w:rsid w:val="00167940"/>
    <w:rsid w:val="00167AF1"/>
    <w:rsid w:val="00167E35"/>
    <w:rsid w:val="0017034B"/>
    <w:rsid w:val="00170B2F"/>
    <w:rsid w:val="00170DC9"/>
    <w:rsid w:val="00170F77"/>
    <w:rsid w:val="00171000"/>
    <w:rsid w:val="001716E7"/>
    <w:rsid w:val="001718E2"/>
    <w:rsid w:val="001719FF"/>
    <w:rsid w:val="00171AE2"/>
    <w:rsid w:val="00172379"/>
    <w:rsid w:val="001729FE"/>
    <w:rsid w:val="00173227"/>
    <w:rsid w:val="0017360A"/>
    <w:rsid w:val="00173741"/>
    <w:rsid w:val="0017395B"/>
    <w:rsid w:val="00173A8E"/>
    <w:rsid w:val="00173C4A"/>
    <w:rsid w:val="00173EEC"/>
    <w:rsid w:val="00173EF2"/>
    <w:rsid w:val="00174090"/>
    <w:rsid w:val="001742E6"/>
    <w:rsid w:val="00174EB1"/>
    <w:rsid w:val="00175026"/>
    <w:rsid w:val="0017521E"/>
    <w:rsid w:val="00175222"/>
    <w:rsid w:val="00175A0B"/>
    <w:rsid w:val="00175B4B"/>
    <w:rsid w:val="00175B71"/>
    <w:rsid w:val="00175C53"/>
    <w:rsid w:val="00175CD8"/>
    <w:rsid w:val="00175DE8"/>
    <w:rsid w:val="00176701"/>
    <w:rsid w:val="00176D72"/>
    <w:rsid w:val="00176FF0"/>
    <w:rsid w:val="00177107"/>
    <w:rsid w:val="00177219"/>
    <w:rsid w:val="001774EE"/>
    <w:rsid w:val="00177A3C"/>
    <w:rsid w:val="00177B5D"/>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80E"/>
    <w:rsid w:val="00183D26"/>
    <w:rsid w:val="001844C5"/>
    <w:rsid w:val="00184527"/>
    <w:rsid w:val="001853C2"/>
    <w:rsid w:val="00185817"/>
    <w:rsid w:val="00185ACA"/>
    <w:rsid w:val="00186897"/>
    <w:rsid w:val="00186950"/>
    <w:rsid w:val="00186D5C"/>
    <w:rsid w:val="00187049"/>
    <w:rsid w:val="0018743E"/>
    <w:rsid w:val="001876C8"/>
    <w:rsid w:val="00187875"/>
    <w:rsid w:val="00187CC2"/>
    <w:rsid w:val="00190742"/>
    <w:rsid w:val="00190AC1"/>
    <w:rsid w:val="00191199"/>
    <w:rsid w:val="00191404"/>
    <w:rsid w:val="00191AA6"/>
    <w:rsid w:val="00191FDD"/>
    <w:rsid w:val="001920B6"/>
    <w:rsid w:val="0019222A"/>
    <w:rsid w:val="001925C7"/>
    <w:rsid w:val="0019320B"/>
    <w:rsid w:val="0019341A"/>
    <w:rsid w:val="00193B43"/>
    <w:rsid w:val="00193C5D"/>
    <w:rsid w:val="00194020"/>
    <w:rsid w:val="00194730"/>
    <w:rsid w:val="0019502C"/>
    <w:rsid w:val="00195409"/>
    <w:rsid w:val="001959AA"/>
    <w:rsid w:val="00195ABE"/>
    <w:rsid w:val="00195C5C"/>
    <w:rsid w:val="00195D32"/>
    <w:rsid w:val="00195D76"/>
    <w:rsid w:val="00196181"/>
    <w:rsid w:val="00197DCE"/>
    <w:rsid w:val="00197DF9"/>
    <w:rsid w:val="001A01C8"/>
    <w:rsid w:val="001A03D0"/>
    <w:rsid w:val="001A04BE"/>
    <w:rsid w:val="001A0522"/>
    <w:rsid w:val="001A1149"/>
    <w:rsid w:val="001A1987"/>
    <w:rsid w:val="001A1AA0"/>
    <w:rsid w:val="001A2564"/>
    <w:rsid w:val="001A2A71"/>
    <w:rsid w:val="001A2AB9"/>
    <w:rsid w:val="001A3544"/>
    <w:rsid w:val="001A3627"/>
    <w:rsid w:val="001A400D"/>
    <w:rsid w:val="001A4CE0"/>
    <w:rsid w:val="001A50E3"/>
    <w:rsid w:val="001A51C1"/>
    <w:rsid w:val="001A52F4"/>
    <w:rsid w:val="001A54EF"/>
    <w:rsid w:val="001A5607"/>
    <w:rsid w:val="001A5B5D"/>
    <w:rsid w:val="001A60F0"/>
    <w:rsid w:val="001A6173"/>
    <w:rsid w:val="001A6BF2"/>
    <w:rsid w:val="001A6CBA"/>
    <w:rsid w:val="001A77AA"/>
    <w:rsid w:val="001A7A27"/>
    <w:rsid w:val="001A7C25"/>
    <w:rsid w:val="001B00E6"/>
    <w:rsid w:val="001B0335"/>
    <w:rsid w:val="001B0B12"/>
    <w:rsid w:val="001B0B49"/>
    <w:rsid w:val="001B0B68"/>
    <w:rsid w:val="001B0D44"/>
    <w:rsid w:val="001B0D97"/>
    <w:rsid w:val="001B1052"/>
    <w:rsid w:val="001B138A"/>
    <w:rsid w:val="001B1698"/>
    <w:rsid w:val="001B21A1"/>
    <w:rsid w:val="001B2A5A"/>
    <w:rsid w:val="001B2F65"/>
    <w:rsid w:val="001B3427"/>
    <w:rsid w:val="001B3AA8"/>
    <w:rsid w:val="001B3C17"/>
    <w:rsid w:val="001B4288"/>
    <w:rsid w:val="001B4978"/>
    <w:rsid w:val="001B49BA"/>
    <w:rsid w:val="001B4B9F"/>
    <w:rsid w:val="001B53DB"/>
    <w:rsid w:val="001B5A5D"/>
    <w:rsid w:val="001B5C34"/>
    <w:rsid w:val="001B60C2"/>
    <w:rsid w:val="001B646E"/>
    <w:rsid w:val="001B6785"/>
    <w:rsid w:val="001B688E"/>
    <w:rsid w:val="001B6D83"/>
    <w:rsid w:val="001B6DC4"/>
    <w:rsid w:val="001B76E1"/>
    <w:rsid w:val="001B7D2F"/>
    <w:rsid w:val="001B7E77"/>
    <w:rsid w:val="001B7F5F"/>
    <w:rsid w:val="001C0398"/>
    <w:rsid w:val="001C147A"/>
    <w:rsid w:val="001C1932"/>
    <w:rsid w:val="001C1947"/>
    <w:rsid w:val="001C1CE5"/>
    <w:rsid w:val="001C1F23"/>
    <w:rsid w:val="001C23D4"/>
    <w:rsid w:val="001C2981"/>
    <w:rsid w:val="001C29B5"/>
    <w:rsid w:val="001C2C26"/>
    <w:rsid w:val="001C2CC5"/>
    <w:rsid w:val="001C3803"/>
    <w:rsid w:val="001C3B79"/>
    <w:rsid w:val="001C3CFE"/>
    <w:rsid w:val="001C3D2A"/>
    <w:rsid w:val="001C427F"/>
    <w:rsid w:val="001C47CA"/>
    <w:rsid w:val="001C480A"/>
    <w:rsid w:val="001C4C52"/>
    <w:rsid w:val="001C5250"/>
    <w:rsid w:val="001C540E"/>
    <w:rsid w:val="001C54D6"/>
    <w:rsid w:val="001C5B50"/>
    <w:rsid w:val="001C5D9C"/>
    <w:rsid w:val="001C6372"/>
    <w:rsid w:val="001C6460"/>
    <w:rsid w:val="001C653C"/>
    <w:rsid w:val="001C6CCD"/>
    <w:rsid w:val="001C6D19"/>
    <w:rsid w:val="001C7702"/>
    <w:rsid w:val="001C7B29"/>
    <w:rsid w:val="001D00C1"/>
    <w:rsid w:val="001D0A6F"/>
    <w:rsid w:val="001D0A73"/>
    <w:rsid w:val="001D0B60"/>
    <w:rsid w:val="001D17BC"/>
    <w:rsid w:val="001D2995"/>
    <w:rsid w:val="001D2A63"/>
    <w:rsid w:val="001D2AF7"/>
    <w:rsid w:val="001D2BBB"/>
    <w:rsid w:val="001D3146"/>
    <w:rsid w:val="001D3452"/>
    <w:rsid w:val="001D37CE"/>
    <w:rsid w:val="001D3C38"/>
    <w:rsid w:val="001D460C"/>
    <w:rsid w:val="001D4C95"/>
    <w:rsid w:val="001D4E12"/>
    <w:rsid w:val="001D51BA"/>
    <w:rsid w:val="001D51F5"/>
    <w:rsid w:val="001D544A"/>
    <w:rsid w:val="001D575E"/>
    <w:rsid w:val="001D5992"/>
    <w:rsid w:val="001D6123"/>
    <w:rsid w:val="001D6342"/>
    <w:rsid w:val="001D6BDD"/>
    <w:rsid w:val="001D6D0F"/>
    <w:rsid w:val="001D6D53"/>
    <w:rsid w:val="001D7170"/>
    <w:rsid w:val="001D77B4"/>
    <w:rsid w:val="001D7874"/>
    <w:rsid w:val="001D7B36"/>
    <w:rsid w:val="001D7D56"/>
    <w:rsid w:val="001E0CD8"/>
    <w:rsid w:val="001E10C0"/>
    <w:rsid w:val="001E11A5"/>
    <w:rsid w:val="001E1381"/>
    <w:rsid w:val="001E1795"/>
    <w:rsid w:val="001E19D4"/>
    <w:rsid w:val="001E241F"/>
    <w:rsid w:val="001E262D"/>
    <w:rsid w:val="001E3875"/>
    <w:rsid w:val="001E4091"/>
    <w:rsid w:val="001E43B7"/>
    <w:rsid w:val="001E4AEC"/>
    <w:rsid w:val="001E4B89"/>
    <w:rsid w:val="001E5416"/>
    <w:rsid w:val="001E58E2"/>
    <w:rsid w:val="001E5A9B"/>
    <w:rsid w:val="001E5CD6"/>
    <w:rsid w:val="001E61CD"/>
    <w:rsid w:val="001E66B8"/>
    <w:rsid w:val="001E6B28"/>
    <w:rsid w:val="001E6BC0"/>
    <w:rsid w:val="001E6EDD"/>
    <w:rsid w:val="001E738A"/>
    <w:rsid w:val="001E75C0"/>
    <w:rsid w:val="001E75D3"/>
    <w:rsid w:val="001E7864"/>
    <w:rsid w:val="001E7A1B"/>
    <w:rsid w:val="001E7AED"/>
    <w:rsid w:val="001F0210"/>
    <w:rsid w:val="001F0489"/>
    <w:rsid w:val="001F0525"/>
    <w:rsid w:val="001F05C7"/>
    <w:rsid w:val="001F0E97"/>
    <w:rsid w:val="001F1664"/>
    <w:rsid w:val="001F18B4"/>
    <w:rsid w:val="001F1DF4"/>
    <w:rsid w:val="001F20D3"/>
    <w:rsid w:val="001F322C"/>
    <w:rsid w:val="001F329C"/>
    <w:rsid w:val="001F3916"/>
    <w:rsid w:val="001F3B09"/>
    <w:rsid w:val="001F3BC2"/>
    <w:rsid w:val="001F445B"/>
    <w:rsid w:val="001F464D"/>
    <w:rsid w:val="001F4A82"/>
    <w:rsid w:val="001F4C9A"/>
    <w:rsid w:val="001F53C6"/>
    <w:rsid w:val="001F54C5"/>
    <w:rsid w:val="001F5B78"/>
    <w:rsid w:val="001F5C7B"/>
    <w:rsid w:val="001F5D3D"/>
    <w:rsid w:val="001F5F84"/>
    <w:rsid w:val="001F60F7"/>
    <w:rsid w:val="001F662C"/>
    <w:rsid w:val="001F7074"/>
    <w:rsid w:val="001F709D"/>
    <w:rsid w:val="001F74F4"/>
    <w:rsid w:val="001F76E8"/>
    <w:rsid w:val="001F79C9"/>
    <w:rsid w:val="002003E5"/>
    <w:rsid w:val="00200490"/>
    <w:rsid w:val="0020053D"/>
    <w:rsid w:val="00200A3B"/>
    <w:rsid w:val="00200F4D"/>
    <w:rsid w:val="0020155D"/>
    <w:rsid w:val="00201F3A"/>
    <w:rsid w:val="0020255E"/>
    <w:rsid w:val="0020296B"/>
    <w:rsid w:val="00202CE3"/>
    <w:rsid w:val="00202F97"/>
    <w:rsid w:val="00202FAB"/>
    <w:rsid w:val="0020331B"/>
    <w:rsid w:val="00203906"/>
    <w:rsid w:val="00203983"/>
    <w:rsid w:val="00203F96"/>
    <w:rsid w:val="002042D8"/>
    <w:rsid w:val="00204322"/>
    <w:rsid w:val="002044A3"/>
    <w:rsid w:val="00204AF8"/>
    <w:rsid w:val="00204D2D"/>
    <w:rsid w:val="00204F20"/>
    <w:rsid w:val="00205DF9"/>
    <w:rsid w:val="00205EBB"/>
    <w:rsid w:val="00205F8C"/>
    <w:rsid w:val="00206180"/>
    <w:rsid w:val="002064D3"/>
    <w:rsid w:val="002069B2"/>
    <w:rsid w:val="00206CFD"/>
    <w:rsid w:val="00206D6E"/>
    <w:rsid w:val="00206F97"/>
    <w:rsid w:val="00207C66"/>
    <w:rsid w:val="00207FA2"/>
    <w:rsid w:val="00207FA3"/>
    <w:rsid w:val="00210110"/>
    <w:rsid w:val="00210A11"/>
    <w:rsid w:val="00210A54"/>
    <w:rsid w:val="00210D16"/>
    <w:rsid w:val="00210D4B"/>
    <w:rsid w:val="00211070"/>
    <w:rsid w:val="002110B2"/>
    <w:rsid w:val="00212239"/>
    <w:rsid w:val="00212322"/>
    <w:rsid w:val="002129BA"/>
    <w:rsid w:val="002129C7"/>
    <w:rsid w:val="00213964"/>
    <w:rsid w:val="00214735"/>
    <w:rsid w:val="00214DA8"/>
    <w:rsid w:val="00215145"/>
    <w:rsid w:val="00215423"/>
    <w:rsid w:val="002158FA"/>
    <w:rsid w:val="00215FFA"/>
    <w:rsid w:val="0021602C"/>
    <w:rsid w:val="0021610C"/>
    <w:rsid w:val="0021652C"/>
    <w:rsid w:val="00216562"/>
    <w:rsid w:val="00216C7B"/>
    <w:rsid w:val="00216E9C"/>
    <w:rsid w:val="00217B94"/>
    <w:rsid w:val="00220600"/>
    <w:rsid w:val="0022081A"/>
    <w:rsid w:val="00220DBE"/>
    <w:rsid w:val="00220F0D"/>
    <w:rsid w:val="00221702"/>
    <w:rsid w:val="00221914"/>
    <w:rsid w:val="002224DB"/>
    <w:rsid w:val="00222819"/>
    <w:rsid w:val="00222A7E"/>
    <w:rsid w:val="00222AB9"/>
    <w:rsid w:val="00222B76"/>
    <w:rsid w:val="00222D8D"/>
    <w:rsid w:val="00222DDA"/>
    <w:rsid w:val="002231A3"/>
    <w:rsid w:val="002233CA"/>
    <w:rsid w:val="00223FCB"/>
    <w:rsid w:val="00224320"/>
    <w:rsid w:val="002245BC"/>
    <w:rsid w:val="00224CB7"/>
    <w:rsid w:val="002251EC"/>
    <w:rsid w:val="0022520C"/>
    <w:rsid w:val="002252C3"/>
    <w:rsid w:val="00225800"/>
    <w:rsid w:val="00225997"/>
    <w:rsid w:val="00225ABC"/>
    <w:rsid w:val="00225C54"/>
    <w:rsid w:val="00225E39"/>
    <w:rsid w:val="00225FFF"/>
    <w:rsid w:val="00226B7E"/>
    <w:rsid w:val="00226D9D"/>
    <w:rsid w:val="00226DF0"/>
    <w:rsid w:val="00227334"/>
    <w:rsid w:val="002273AD"/>
    <w:rsid w:val="0022752E"/>
    <w:rsid w:val="002303C1"/>
    <w:rsid w:val="00230765"/>
    <w:rsid w:val="00230876"/>
    <w:rsid w:val="00230CCE"/>
    <w:rsid w:val="00231169"/>
    <w:rsid w:val="0023132B"/>
    <w:rsid w:val="002319E4"/>
    <w:rsid w:val="00231A2F"/>
    <w:rsid w:val="002323A3"/>
    <w:rsid w:val="0023274F"/>
    <w:rsid w:val="00233795"/>
    <w:rsid w:val="0023392F"/>
    <w:rsid w:val="002348C6"/>
    <w:rsid w:val="00234B17"/>
    <w:rsid w:val="00234EA0"/>
    <w:rsid w:val="002354A6"/>
    <w:rsid w:val="00235630"/>
    <w:rsid w:val="00235632"/>
    <w:rsid w:val="0023563F"/>
    <w:rsid w:val="00235872"/>
    <w:rsid w:val="00236E07"/>
    <w:rsid w:val="00236E0C"/>
    <w:rsid w:val="00237019"/>
    <w:rsid w:val="00237253"/>
    <w:rsid w:val="00237F93"/>
    <w:rsid w:val="0024009B"/>
    <w:rsid w:val="002407A9"/>
    <w:rsid w:val="00240E7C"/>
    <w:rsid w:val="0024122A"/>
    <w:rsid w:val="00241559"/>
    <w:rsid w:val="00241873"/>
    <w:rsid w:val="00241C7D"/>
    <w:rsid w:val="00241D32"/>
    <w:rsid w:val="00242574"/>
    <w:rsid w:val="00242739"/>
    <w:rsid w:val="00242751"/>
    <w:rsid w:val="002429FB"/>
    <w:rsid w:val="00242D62"/>
    <w:rsid w:val="00243245"/>
    <w:rsid w:val="0024324B"/>
    <w:rsid w:val="002432A8"/>
    <w:rsid w:val="002435B3"/>
    <w:rsid w:val="00243BB0"/>
    <w:rsid w:val="00244542"/>
    <w:rsid w:val="00244A91"/>
    <w:rsid w:val="0024527E"/>
    <w:rsid w:val="00245402"/>
    <w:rsid w:val="002458EB"/>
    <w:rsid w:val="00245A15"/>
    <w:rsid w:val="00245DBD"/>
    <w:rsid w:val="00245E2B"/>
    <w:rsid w:val="00246221"/>
    <w:rsid w:val="0024622F"/>
    <w:rsid w:val="00246272"/>
    <w:rsid w:val="002467C8"/>
    <w:rsid w:val="00246881"/>
    <w:rsid w:val="00246B25"/>
    <w:rsid w:val="00246C62"/>
    <w:rsid w:val="0024728D"/>
    <w:rsid w:val="00247667"/>
    <w:rsid w:val="0024776B"/>
    <w:rsid w:val="00247995"/>
    <w:rsid w:val="00247CAA"/>
    <w:rsid w:val="002500C8"/>
    <w:rsid w:val="002501E7"/>
    <w:rsid w:val="002505AC"/>
    <w:rsid w:val="0025084B"/>
    <w:rsid w:val="002509FE"/>
    <w:rsid w:val="00250A85"/>
    <w:rsid w:val="00250AA4"/>
    <w:rsid w:val="00250D7E"/>
    <w:rsid w:val="00251BF4"/>
    <w:rsid w:val="00251D9E"/>
    <w:rsid w:val="00252791"/>
    <w:rsid w:val="00252B6B"/>
    <w:rsid w:val="00252D7A"/>
    <w:rsid w:val="0025364E"/>
    <w:rsid w:val="002537A8"/>
    <w:rsid w:val="0025406A"/>
    <w:rsid w:val="0025492D"/>
    <w:rsid w:val="00254C51"/>
    <w:rsid w:val="00254EC8"/>
    <w:rsid w:val="002553C9"/>
    <w:rsid w:val="0025571B"/>
    <w:rsid w:val="0025575D"/>
    <w:rsid w:val="002557AD"/>
    <w:rsid w:val="00255920"/>
    <w:rsid w:val="00255A8D"/>
    <w:rsid w:val="00255B46"/>
    <w:rsid w:val="00255CAB"/>
    <w:rsid w:val="00256390"/>
    <w:rsid w:val="0025648E"/>
    <w:rsid w:val="00256AFC"/>
    <w:rsid w:val="00257247"/>
    <w:rsid w:val="00257543"/>
    <w:rsid w:val="002577DB"/>
    <w:rsid w:val="00257E05"/>
    <w:rsid w:val="002604B3"/>
    <w:rsid w:val="0026080A"/>
    <w:rsid w:val="00260914"/>
    <w:rsid w:val="00260C09"/>
    <w:rsid w:val="00260EAD"/>
    <w:rsid w:val="0026151F"/>
    <w:rsid w:val="00261537"/>
    <w:rsid w:val="00261578"/>
    <w:rsid w:val="002617E7"/>
    <w:rsid w:val="002622FE"/>
    <w:rsid w:val="00262CA9"/>
    <w:rsid w:val="0026302B"/>
    <w:rsid w:val="0026392E"/>
    <w:rsid w:val="00263C89"/>
    <w:rsid w:val="00264228"/>
    <w:rsid w:val="00264334"/>
    <w:rsid w:val="0026473E"/>
    <w:rsid w:val="00264DE1"/>
    <w:rsid w:val="00264FDA"/>
    <w:rsid w:val="002650DB"/>
    <w:rsid w:val="00265565"/>
    <w:rsid w:val="00265A27"/>
    <w:rsid w:val="00265CB2"/>
    <w:rsid w:val="00266214"/>
    <w:rsid w:val="0026628C"/>
    <w:rsid w:val="00266B66"/>
    <w:rsid w:val="00266C73"/>
    <w:rsid w:val="00266ED1"/>
    <w:rsid w:val="0026764A"/>
    <w:rsid w:val="002676EE"/>
    <w:rsid w:val="0026793F"/>
    <w:rsid w:val="00267A66"/>
    <w:rsid w:val="00267C83"/>
    <w:rsid w:val="00270395"/>
    <w:rsid w:val="0027084F"/>
    <w:rsid w:val="00270A76"/>
    <w:rsid w:val="00270F09"/>
    <w:rsid w:val="0027144F"/>
    <w:rsid w:val="00271CC9"/>
    <w:rsid w:val="00271F3A"/>
    <w:rsid w:val="0027204A"/>
    <w:rsid w:val="00272188"/>
    <w:rsid w:val="00273183"/>
    <w:rsid w:val="00273278"/>
    <w:rsid w:val="002737F4"/>
    <w:rsid w:val="002738D4"/>
    <w:rsid w:val="0027430F"/>
    <w:rsid w:val="00274418"/>
    <w:rsid w:val="00274ADD"/>
    <w:rsid w:val="00274E81"/>
    <w:rsid w:val="0027535F"/>
    <w:rsid w:val="002753DB"/>
    <w:rsid w:val="0027541C"/>
    <w:rsid w:val="00275521"/>
    <w:rsid w:val="00275D06"/>
    <w:rsid w:val="00275D3A"/>
    <w:rsid w:val="00276925"/>
    <w:rsid w:val="002769CC"/>
    <w:rsid w:val="00276C77"/>
    <w:rsid w:val="00277093"/>
    <w:rsid w:val="00277266"/>
    <w:rsid w:val="00277894"/>
    <w:rsid w:val="00277D17"/>
    <w:rsid w:val="002805F5"/>
    <w:rsid w:val="00280751"/>
    <w:rsid w:val="00280B51"/>
    <w:rsid w:val="00280C69"/>
    <w:rsid w:val="0028139E"/>
    <w:rsid w:val="00281507"/>
    <w:rsid w:val="002815A6"/>
    <w:rsid w:val="00281B14"/>
    <w:rsid w:val="00281CE1"/>
    <w:rsid w:val="00281D53"/>
    <w:rsid w:val="00282034"/>
    <w:rsid w:val="002827F7"/>
    <w:rsid w:val="0028280A"/>
    <w:rsid w:val="00282A9F"/>
    <w:rsid w:val="00283362"/>
    <w:rsid w:val="00283C7B"/>
    <w:rsid w:val="00283CE0"/>
    <w:rsid w:val="002847A2"/>
    <w:rsid w:val="002856F8"/>
    <w:rsid w:val="002861C5"/>
    <w:rsid w:val="0028651C"/>
    <w:rsid w:val="0028664F"/>
    <w:rsid w:val="00286AB1"/>
    <w:rsid w:val="00286ACD"/>
    <w:rsid w:val="00286C31"/>
    <w:rsid w:val="00286F84"/>
    <w:rsid w:val="002873FD"/>
    <w:rsid w:val="00287838"/>
    <w:rsid w:val="00290646"/>
    <w:rsid w:val="002907B5"/>
    <w:rsid w:val="002908FD"/>
    <w:rsid w:val="00291B67"/>
    <w:rsid w:val="00291CB7"/>
    <w:rsid w:val="00291DEB"/>
    <w:rsid w:val="00292C22"/>
    <w:rsid w:val="00292C3F"/>
    <w:rsid w:val="00292EB7"/>
    <w:rsid w:val="002933A6"/>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91"/>
    <w:rsid w:val="002A1D4E"/>
    <w:rsid w:val="002A1F31"/>
    <w:rsid w:val="002A2869"/>
    <w:rsid w:val="002A3718"/>
    <w:rsid w:val="002A386F"/>
    <w:rsid w:val="002A3E95"/>
    <w:rsid w:val="002A427B"/>
    <w:rsid w:val="002A4702"/>
    <w:rsid w:val="002A470B"/>
    <w:rsid w:val="002A4D8D"/>
    <w:rsid w:val="002A514E"/>
    <w:rsid w:val="002A55A9"/>
    <w:rsid w:val="002A57D3"/>
    <w:rsid w:val="002A6F1D"/>
    <w:rsid w:val="002A6F99"/>
    <w:rsid w:val="002A718C"/>
    <w:rsid w:val="002B00AA"/>
    <w:rsid w:val="002B0276"/>
    <w:rsid w:val="002B028C"/>
    <w:rsid w:val="002B0855"/>
    <w:rsid w:val="002B0AF6"/>
    <w:rsid w:val="002B12C2"/>
    <w:rsid w:val="002B199B"/>
    <w:rsid w:val="002B1D35"/>
    <w:rsid w:val="002B24D6"/>
    <w:rsid w:val="002B2E63"/>
    <w:rsid w:val="002B2F4E"/>
    <w:rsid w:val="002B3622"/>
    <w:rsid w:val="002B381B"/>
    <w:rsid w:val="002B3941"/>
    <w:rsid w:val="002B3AEE"/>
    <w:rsid w:val="002B43D4"/>
    <w:rsid w:val="002B474E"/>
    <w:rsid w:val="002B49D2"/>
    <w:rsid w:val="002B6292"/>
    <w:rsid w:val="002B760F"/>
    <w:rsid w:val="002B7891"/>
    <w:rsid w:val="002B7953"/>
    <w:rsid w:val="002B7C28"/>
    <w:rsid w:val="002B7CD4"/>
    <w:rsid w:val="002C00C5"/>
    <w:rsid w:val="002C0359"/>
    <w:rsid w:val="002C03BD"/>
    <w:rsid w:val="002C04B8"/>
    <w:rsid w:val="002C110E"/>
    <w:rsid w:val="002C19E4"/>
    <w:rsid w:val="002C1ACC"/>
    <w:rsid w:val="002C1CAA"/>
    <w:rsid w:val="002C1F19"/>
    <w:rsid w:val="002C244F"/>
    <w:rsid w:val="002C257A"/>
    <w:rsid w:val="002C2680"/>
    <w:rsid w:val="002C2C13"/>
    <w:rsid w:val="002C3672"/>
    <w:rsid w:val="002C3B72"/>
    <w:rsid w:val="002C4129"/>
    <w:rsid w:val="002C41E6"/>
    <w:rsid w:val="002C447B"/>
    <w:rsid w:val="002C542E"/>
    <w:rsid w:val="002C5A2C"/>
    <w:rsid w:val="002C5AE2"/>
    <w:rsid w:val="002C5E78"/>
    <w:rsid w:val="002C614D"/>
    <w:rsid w:val="002C633B"/>
    <w:rsid w:val="002C7445"/>
    <w:rsid w:val="002C75CA"/>
    <w:rsid w:val="002C7783"/>
    <w:rsid w:val="002C7978"/>
    <w:rsid w:val="002D071A"/>
    <w:rsid w:val="002D0D41"/>
    <w:rsid w:val="002D115A"/>
    <w:rsid w:val="002D1686"/>
    <w:rsid w:val="002D2F20"/>
    <w:rsid w:val="002D2F80"/>
    <w:rsid w:val="002D2FC7"/>
    <w:rsid w:val="002D34B2"/>
    <w:rsid w:val="002D3D9B"/>
    <w:rsid w:val="002D3FC2"/>
    <w:rsid w:val="002D42AB"/>
    <w:rsid w:val="002D476C"/>
    <w:rsid w:val="002D4ED7"/>
    <w:rsid w:val="002D5FA0"/>
    <w:rsid w:val="002D6209"/>
    <w:rsid w:val="002D649D"/>
    <w:rsid w:val="002D66E9"/>
    <w:rsid w:val="002D6863"/>
    <w:rsid w:val="002D6D9D"/>
    <w:rsid w:val="002D6E38"/>
    <w:rsid w:val="002D70B9"/>
    <w:rsid w:val="002D7637"/>
    <w:rsid w:val="002D7973"/>
    <w:rsid w:val="002D7B5A"/>
    <w:rsid w:val="002E0E90"/>
    <w:rsid w:val="002E0F5F"/>
    <w:rsid w:val="002E17F2"/>
    <w:rsid w:val="002E1817"/>
    <w:rsid w:val="002E1E2C"/>
    <w:rsid w:val="002E2BBE"/>
    <w:rsid w:val="002E303B"/>
    <w:rsid w:val="002E350E"/>
    <w:rsid w:val="002E3E25"/>
    <w:rsid w:val="002E40ED"/>
    <w:rsid w:val="002E4310"/>
    <w:rsid w:val="002E4999"/>
    <w:rsid w:val="002E4A87"/>
    <w:rsid w:val="002E4C1D"/>
    <w:rsid w:val="002E4EE6"/>
    <w:rsid w:val="002E4F9F"/>
    <w:rsid w:val="002E5122"/>
    <w:rsid w:val="002E53D3"/>
    <w:rsid w:val="002E559C"/>
    <w:rsid w:val="002E5712"/>
    <w:rsid w:val="002E5E29"/>
    <w:rsid w:val="002E605C"/>
    <w:rsid w:val="002E6557"/>
    <w:rsid w:val="002E6727"/>
    <w:rsid w:val="002E705A"/>
    <w:rsid w:val="002E73FF"/>
    <w:rsid w:val="002E7CAE"/>
    <w:rsid w:val="002F04D5"/>
    <w:rsid w:val="002F0BDA"/>
    <w:rsid w:val="002F1842"/>
    <w:rsid w:val="002F1B0B"/>
    <w:rsid w:val="002F1B99"/>
    <w:rsid w:val="002F1C10"/>
    <w:rsid w:val="002F1C36"/>
    <w:rsid w:val="002F22A1"/>
    <w:rsid w:val="002F24B2"/>
    <w:rsid w:val="002F2771"/>
    <w:rsid w:val="002F27FA"/>
    <w:rsid w:val="002F37A9"/>
    <w:rsid w:val="002F39FA"/>
    <w:rsid w:val="002F3DD2"/>
    <w:rsid w:val="002F5368"/>
    <w:rsid w:val="002F5998"/>
    <w:rsid w:val="002F6664"/>
    <w:rsid w:val="002F66DD"/>
    <w:rsid w:val="002F6CBB"/>
    <w:rsid w:val="002F6F38"/>
    <w:rsid w:val="002F7181"/>
    <w:rsid w:val="002F7184"/>
    <w:rsid w:val="002F736A"/>
    <w:rsid w:val="002F7478"/>
    <w:rsid w:val="002F770F"/>
    <w:rsid w:val="002F7A4E"/>
    <w:rsid w:val="002F7A81"/>
    <w:rsid w:val="002F7CB8"/>
    <w:rsid w:val="00300131"/>
    <w:rsid w:val="0030031E"/>
    <w:rsid w:val="003003D4"/>
    <w:rsid w:val="00300B33"/>
    <w:rsid w:val="0030163B"/>
    <w:rsid w:val="003018EA"/>
    <w:rsid w:val="003019F6"/>
    <w:rsid w:val="00301CE6"/>
    <w:rsid w:val="00301EA7"/>
    <w:rsid w:val="00302152"/>
    <w:rsid w:val="0030256B"/>
    <w:rsid w:val="003027FF"/>
    <w:rsid w:val="00302877"/>
    <w:rsid w:val="003029B7"/>
    <w:rsid w:val="003029E6"/>
    <w:rsid w:val="00303503"/>
    <w:rsid w:val="0030465F"/>
    <w:rsid w:val="00304CF1"/>
    <w:rsid w:val="00304D8E"/>
    <w:rsid w:val="0030501F"/>
    <w:rsid w:val="003051B0"/>
    <w:rsid w:val="0030563D"/>
    <w:rsid w:val="00305BE5"/>
    <w:rsid w:val="00305D53"/>
    <w:rsid w:val="003067FE"/>
    <w:rsid w:val="00306A8A"/>
    <w:rsid w:val="00307BA1"/>
    <w:rsid w:val="00310874"/>
    <w:rsid w:val="00310A1F"/>
    <w:rsid w:val="00310CA2"/>
    <w:rsid w:val="00310F1C"/>
    <w:rsid w:val="003114F4"/>
    <w:rsid w:val="00311702"/>
    <w:rsid w:val="00311851"/>
    <w:rsid w:val="0031194A"/>
    <w:rsid w:val="00311E82"/>
    <w:rsid w:val="00312102"/>
    <w:rsid w:val="00312B00"/>
    <w:rsid w:val="00312BD3"/>
    <w:rsid w:val="00312C08"/>
    <w:rsid w:val="0031310A"/>
    <w:rsid w:val="003132C4"/>
    <w:rsid w:val="00313C85"/>
    <w:rsid w:val="00313FD6"/>
    <w:rsid w:val="003142C0"/>
    <w:rsid w:val="003143BD"/>
    <w:rsid w:val="00314A36"/>
    <w:rsid w:val="00314FCA"/>
    <w:rsid w:val="00315093"/>
    <w:rsid w:val="0031516A"/>
    <w:rsid w:val="00315650"/>
    <w:rsid w:val="00315A56"/>
    <w:rsid w:val="003163D3"/>
    <w:rsid w:val="0031645D"/>
    <w:rsid w:val="0031684F"/>
    <w:rsid w:val="0031710B"/>
    <w:rsid w:val="0031729D"/>
    <w:rsid w:val="003173CD"/>
    <w:rsid w:val="00317F70"/>
    <w:rsid w:val="0032020E"/>
    <w:rsid w:val="003203ED"/>
    <w:rsid w:val="00320708"/>
    <w:rsid w:val="003207AB"/>
    <w:rsid w:val="00320DFF"/>
    <w:rsid w:val="00321011"/>
    <w:rsid w:val="00321281"/>
    <w:rsid w:val="00321321"/>
    <w:rsid w:val="00321810"/>
    <w:rsid w:val="00321CDC"/>
    <w:rsid w:val="00322C9F"/>
    <w:rsid w:val="003231B8"/>
    <w:rsid w:val="003242A5"/>
    <w:rsid w:val="00324493"/>
    <w:rsid w:val="0032453A"/>
    <w:rsid w:val="00324566"/>
    <w:rsid w:val="00324D23"/>
    <w:rsid w:val="00325304"/>
    <w:rsid w:val="003253F2"/>
    <w:rsid w:val="00325E62"/>
    <w:rsid w:val="00325FAC"/>
    <w:rsid w:val="00326312"/>
    <w:rsid w:val="003263A3"/>
    <w:rsid w:val="00326708"/>
    <w:rsid w:val="00326C2E"/>
    <w:rsid w:val="00326E87"/>
    <w:rsid w:val="00327016"/>
    <w:rsid w:val="003274C1"/>
    <w:rsid w:val="00327756"/>
    <w:rsid w:val="00327DC8"/>
    <w:rsid w:val="00330B2A"/>
    <w:rsid w:val="00331751"/>
    <w:rsid w:val="003318F1"/>
    <w:rsid w:val="00331D40"/>
    <w:rsid w:val="00331EDC"/>
    <w:rsid w:val="00331EF6"/>
    <w:rsid w:val="00331FD3"/>
    <w:rsid w:val="0033200A"/>
    <w:rsid w:val="0033242C"/>
    <w:rsid w:val="003330C7"/>
    <w:rsid w:val="00333BCF"/>
    <w:rsid w:val="00333DCB"/>
    <w:rsid w:val="00333F1F"/>
    <w:rsid w:val="0033430B"/>
    <w:rsid w:val="00334579"/>
    <w:rsid w:val="0033469E"/>
    <w:rsid w:val="00334820"/>
    <w:rsid w:val="0033483F"/>
    <w:rsid w:val="00334D15"/>
    <w:rsid w:val="00335102"/>
    <w:rsid w:val="003354C2"/>
    <w:rsid w:val="00335690"/>
    <w:rsid w:val="00335858"/>
    <w:rsid w:val="003358E0"/>
    <w:rsid w:val="00336BDA"/>
    <w:rsid w:val="00336C7B"/>
    <w:rsid w:val="00336C9C"/>
    <w:rsid w:val="0033704B"/>
    <w:rsid w:val="003372F0"/>
    <w:rsid w:val="00337395"/>
    <w:rsid w:val="003373A6"/>
    <w:rsid w:val="0033743B"/>
    <w:rsid w:val="00337466"/>
    <w:rsid w:val="00337CB5"/>
    <w:rsid w:val="00337EAE"/>
    <w:rsid w:val="00337FD8"/>
    <w:rsid w:val="00340EA5"/>
    <w:rsid w:val="00341277"/>
    <w:rsid w:val="0034182A"/>
    <w:rsid w:val="00342789"/>
    <w:rsid w:val="00342884"/>
    <w:rsid w:val="003429AF"/>
    <w:rsid w:val="00342BD7"/>
    <w:rsid w:val="00342C4C"/>
    <w:rsid w:val="003439FF"/>
    <w:rsid w:val="00343A4E"/>
    <w:rsid w:val="00343B03"/>
    <w:rsid w:val="00343DEB"/>
    <w:rsid w:val="00344030"/>
    <w:rsid w:val="003442B7"/>
    <w:rsid w:val="00344D0E"/>
    <w:rsid w:val="00345256"/>
    <w:rsid w:val="003459ED"/>
    <w:rsid w:val="00345B08"/>
    <w:rsid w:val="00345E6E"/>
    <w:rsid w:val="0034601B"/>
    <w:rsid w:val="003461B3"/>
    <w:rsid w:val="00346587"/>
    <w:rsid w:val="003466E2"/>
    <w:rsid w:val="00346D29"/>
    <w:rsid w:val="00346DB5"/>
    <w:rsid w:val="00346E67"/>
    <w:rsid w:val="0034766C"/>
    <w:rsid w:val="003477B1"/>
    <w:rsid w:val="00347B42"/>
    <w:rsid w:val="003500BF"/>
    <w:rsid w:val="0035069C"/>
    <w:rsid w:val="00350CC2"/>
    <w:rsid w:val="00351496"/>
    <w:rsid w:val="0035246D"/>
    <w:rsid w:val="00352536"/>
    <w:rsid w:val="003531C4"/>
    <w:rsid w:val="0035493D"/>
    <w:rsid w:val="00354D2C"/>
    <w:rsid w:val="00355896"/>
    <w:rsid w:val="0035598B"/>
    <w:rsid w:val="00355B1A"/>
    <w:rsid w:val="00356268"/>
    <w:rsid w:val="003566DE"/>
    <w:rsid w:val="00356803"/>
    <w:rsid w:val="003569A8"/>
    <w:rsid w:val="00356E4C"/>
    <w:rsid w:val="00356F8B"/>
    <w:rsid w:val="00356FBF"/>
    <w:rsid w:val="00357003"/>
    <w:rsid w:val="00357380"/>
    <w:rsid w:val="003575C6"/>
    <w:rsid w:val="00357D2F"/>
    <w:rsid w:val="0036000F"/>
    <w:rsid w:val="003601FB"/>
    <w:rsid w:val="00360260"/>
    <w:rsid w:val="003602D9"/>
    <w:rsid w:val="003604CE"/>
    <w:rsid w:val="003606FC"/>
    <w:rsid w:val="003614B9"/>
    <w:rsid w:val="003619A1"/>
    <w:rsid w:val="00361B0E"/>
    <w:rsid w:val="0036318E"/>
    <w:rsid w:val="00363315"/>
    <w:rsid w:val="0036342E"/>
    <w:rsid w:val="0036348B"/>
    <w:rsid w:val="00363524"/>
    <w:rsid w:val="00363796"/>
    <w:rsid w:val="003639A9"/>
    <w:rsid w:val="0036412D"/>
    <w:rsid w:val="00364998"/>
    <w:rsid w:val="00364D87"/>
    <w:rsid w:val="00364D89"/>
    <w:rsid w:val="00365452"/>
    <w:rsid w:val="00365782"/>
    <w:rsid w:val="003671BF"/>
    <w:rsid w:val="00367300"/>
    <w:rsid w:val="00367396"/>
    <w:rsid w:val="00370E47"/>
    <w:rsid w:val="00370F6F"/>
    <w:rsid w:val="00371043"/>
    <w:rsid w:val="00371199"/>
    <w:rsid w:val="00371486"/>
    <w:rsid w:val="0037289C"/>
    <w:rsid w:val="003729E2"/>
    <w:rsid w:val="00373622"/>
    <w:rsid w:val="00373A15"/>
    <w:rsid w:val="00373A25"/>
    <w:rsid w:val="00373BFF"/>
    <w:rsid w:val="00373C02"/>
    <w:rsid w:val="003742AC"/>
    <w:rsid w:val="00374B4B"/>
    <w:rsid w:val="00375178"/>
    <w:rsid w:val="0037578D"/>
    <w:rsid w:val="003765DF"/>
    <w:rsid w:val="00376C1F"/>
    <w:rsid w:val="00376C50"/>
    <w:rsid w:val="00377440"/>
    <w:rsid w:val="003774E2"/>
    <w:rsid w:val="00377A36"/>
    <w:rsid w:val="00377CE1"/>
    <w:rsid w:val="00377DD9"/>
    <w:rsid w:val="00377E7F"/>
    <w:rsid w:val="003800C9"/>
    <w:rsid w:val="003807F1"/>
    <w:rsid w:val="00380AA6"/>
    <w:rsid w:val="00380C36"/>
    <w:rsid w:val="003810E5"/>
    <w:rsid w:val="00381648"/>
    <w:rsid w:val="003821DB"/>
    <w:rsid w:val="00383086"/>
    <w:rsid w:val="0038326E"/>
    <w:rsid w:val="0038339C"/>
    <w:rsid w:val="00383556"/>
    <w:rsid w:val="00383686"/>
    <w:rsid w:val="0038382B"/>
    <w:rsid w:val="0038388B"/>
    <w:rsid w:val="0038398A"/>
    <w:rsid w:val="003839A4"/>
    <w:rsid w:val="00383D3B"/>
    <w:rsid w:val="003842F5"/>
    <w:rsid w:val="0038465D"/>
    <w:rsid w:val="00384BA7"/>
    <w:rsid w:val="00384EE6"/>
    <w:rsid w:val="0038546F"/>
    <w:rsid w:val="00385599"/>
    <w:rsid w:val="00385BF0"/>
    <w:rsid w:val="00386690"/>
    <w:rsid w:val="003866E1"/>
    <w:rsid w:val="003871A8"/>
    <w:rsid w:val="0038736E"/>
    <w:rsid w:val="00387509"/>
    <w:rsid w:val="003879B0"/>
    <w:rsid w:val="0039028B"/>
    <w:rsid w:val="003910AF"/>
    <w:rsid w:val="00391621"/>
    <w:rsid w:val="00391A43"/>
    <w:rsid w:val="00391E17"/>
    <w:rsid w:val="003929CC"/>
    <w:rsid w:val="00392CF0"/>
    <w:rsid w:val="003932A1"/>
    <w:rsid w:val="0039338A"/>
    <w:rsid w:val="0039359B"/>
    <w:rsid w:val="003939FF"/>
    <w:rsid w:val="00393D21"/>
    <w:rsid w:val="0039409A"/>
    <w:rsid w:val="00394153"/>
    <w:rsid w:val="00394E73"/>
    <w:rsid w:val="00394F3B"/>
    <w:rsid w:val="0039583C"/>
    <w:rsid w:val="00395A3E"/>
    <w:rsid w:val="00395D96"/>
    <w:rsid w:val="00396A0E"/>
    <w:rsid w:val="00396CD6"/>
    <w:rsid w:val="00397435"/>
    <w:rsid w:val="003A00CE"/>
    <w:rsid w:val="003A0284"/>
    <w:rsid w:val="003A04CD"/>
    <w:rsid w:val="003A112C"/>
    <w:rsid w:val="003A1533"/>
    <w:rsid w:val="003A1D41"/>
    <w:rsid w:val="003A2223"/>
    <w:rsid w:val="003A273C"/>
    <w:rsid w:val="003A2A0F"/>
    <w:rsid w:val="003A3239"/>
    <w:rsid w:val="003A3376"/>
    <w:rsid w:val="003A41E6"/>
    <w:rsid w:val="003A4230"/>
    <w:rsid w:val="003A45A1"/>
    <w:rsid w:val="003A4A91"/>
    <w:rsid w:val="003A501A"/>
    <w:rsid w:val="003A57CE"/>
    <w:rsid w:val="003A57D4"/>
    <w:rsid w:val="003A5B0A"/>
    <w:rsid w:val="003A69B2"/>
    <w:rsid w:val="003A6BAC"/>
    <w:rsid w:val="003A6C0A"/>
    <w:rsid w:val="003A6CB2"/>
    <w:rsid w:val="003A6EE8"/>
    <w:rsid w:val="003A7BA8"/>
    <w:rsid w:val="003A7D0D"/>
    <w:rsid w:val="003A7DE9"/>
    <w:rsid w:val="003A7EA1"/>
    <w:rsid w:val="003A7EF3"/>
    <w:rsid w:val="003B0446"/>
    <w:rsid w:val="003B05D0"/>
    <w:rsid w:val="003B0B79"/>
    <w:rsid w:val="003B0C06"/>
    <w:rsid w:val="003B0E7F"/>
    <w:rsid w:val="003B1004"/>
    <w:rsid w:val="003B159C"/>
    <w:rsid w:val="003B174E"/>
    <w:rsid w:val="003B1D13"/>
    <w:rsid w:val="003B1F86"/>
    <w:rsid w:val="003B2B79"/>
    <w:rsid w:val="003B2DF3"/>
    <w:rsid w:val="003B369F"/>
    <w:rsid w:val="003B36A3"/>
    <w:rsid w:val="003B3D34"/>
    <w:rsid w:val="003B422E"/>
    <w:rsid w:val="003B4757"/>
    <w:rsid w:val="003B47D4"/>
    <w:rsid w:val="003B4C1A"/>
    <w:rsid w:val="003B4D51"/>
    <w:rsid w:val="003B52A6"/>
    <w:rsid w:val="003B54EB"/>
    <w:rsid w:val="003B5A55"/>
    <w:rsid w:val="003B5AAF"/>
    <w:rsid w:val="003B5F13"/>
    <w:rsid w:val="003B6BE5"/>
    <w:rsid w:val="003B6CC3"/>
    <w:rsid w:val="003B6D41"/>
    <w:rsid w:val="003B6E5D"/>
    <w:rsid w:val="003B7271"/>
    <w:rsid w:val="003B7FE5"/>
    <w:rsid w:val="003C072E"/>
    <w:rsid w:val="003C090F"/>
    <w:rsid w:val="003C09B0"/>
    <w:rsid w:val="003C0EC7"/>
    <w:rsid w:val="003C11C8"/>
    <w:rsid w:val="003C1310"/>
    <w:rsid w:val="003C1960"/>
    <w:rsid w:val="003C2057"/>
    <w:rsid w:val="003C24D4"/>
    <w:rsid w:val="003C2702"/>
    <w:rsid w:val="003C2D9F"/>
    <w:rsid w:val="003C31D6"/>
    <w:rsid w:val="003C3532"/>
    <w:rsid w:val="003C45E3"/>
    <w:rsid w:val="003C465F"/>
    <w:rsid w:val="003C5207"/>
    <w:rsid w:val="003C5674"/>
    <w:rsid w:val="003C6416"/>
    <w:rsid w:val="003C645F"/>
    <w:rsid w:val="003C69BB"/>
    <w:rsid w:val="003C6F75"/>
    <w:rsid w:val="003C7007"/>
    <w:rsid w:val="003C710A"/>
    <w:rsid w:val="003C7468"/>
    <w:rsid w:val="003C75F9"/>
    <w:rsid w:val="003C7806"/>
    <w:rsid w:val="003C78A4"/>
    <w:rsid w:val="003C7DAA"/>
    <w:rsid w:val="003D0114"/>
    <w:rsid w:val="003D0139"/>
    <w:rsid w:val="003D01C3"/>
    <w:rsid w:val="003D01CC"/>
    <w:rsid w:val="003D05AC"/>
    <w:rsid w:val="003D06F3"/>
    <w:rsid w:val="003D09ED"/>
    <w:rsid w:val="003D0EE0"/>
    <w:rsid w:val="003D109F"/>
    <w:rsid w:val="003D11BE"/>
    <w:rsid w:val="003D11FB"/>
    <w:rsid w:val="003D14E8"/>
    <w:rsid w:val="003D1501"/>
    <w:rsid w:val="003D1CEF"/>
    <w:rsid w:val="003D1F51"/>
    <w:rsid w:val="003D2478"/>
    <w:rsid w:val="003D24C6"/>
    <w:rsid w:val="003D29D9"/>
    <w:rsid w:val="003D2A61"/>
    <w:rsid w:val="003D2A72"/>
    <w:rsid w:val="003D2ABC"/>
    <w:rsid w:val="003D32BF"/>
    <w:rsid w:val="003D3453"/>
    <w:rsid w:val="003D3492"/>
    <w:rsid w:val="003D3C45"/>
    <w:rsid w:val="003D4D62"/>
    <w:rsid w:val="003D55D0"/>
    <w:rsid w:val="003D5B1B"/>
    <w:rsid w:val="003D5B1F"/>
    <w:rsid w:val="003D5E9E"/>
    <w:rsid w:val="003D5EE6"/>
    <w:rsid w:val="003D6859"/>
    <w:rsid w:val="003D6D35"/>
    <w:rsid w:val="003D77A3"/>
    <w:rsid w:val="003D79B4"/>
    <w:rsid w:val="003E020C"/>
    <w:rsid w:val="003E0957"/>
    <w:rsid w:val="003E09C9"/>
    <w:rsid w:val="003E0B88"/>
    <w:rsid w:val="003E15FA"/>
    <w:rsid w:val="003E1823"/>
    <w:rsid w:val="003E1D6D"/>
    <w:rsid w:val="003E212A"/>
    <w:rsid w:val="003E2481"/>
    <w:rsid w:val="003E28F0"/>
    <w:rsid w:val="003E30BB"/>
    <w:rsid w:val="003E343E"/>
    <w:rsid w:val="003E4513"/>
    <w:rsid w:val="003E50DB"/>
    <w:rsid w:val="003E5579"/>
    <w:rsid w:val="003E55B4"/>
    <w:rsid w:val="003E55E4"/>
    <w:rsid w:val="003E5732"/>
    <w:rsid w:val="003E58DC"/>
    <w:rsid w:val="003E5FD2"/>
    <w:rsid w:val="003E670B"/>
    <w:rsid w:val="003E7370"/>
    <w:rsid w:val="003E74DE"/>
    <w:rsid w:val="003E74E3"/>
    <w:rsid w:val="003F05C7"/>
    <w:rsid w:val="003F07A4"/>
    <w:rsid w:val="003F0946"/>
    <w:rsid w:val="003F11A8"/>
    <w:rsid w:val="003F1ED9"/>
    <w:rsid w:val="003F203B"/>
    <w:rsid w:val="003F2CD4"/>
    <w:rsid w:val="003F2FC5"/>
    <w:rsid w:val="003F309D"/>
    <w:rsid w:val="003F3644"/>
    <w:rsid w:val="003F3AF8"/>
    <w:rsid w:val="003F4193"/>
    <w:rsid w:val="003F47C3"/>
    <w:rsid w:val="003F48C2"/>
    <w:rsid w:val="003F5432"/>
    <w:rsid w:val="003F5568"/>
    <w:rsid w:val="003F5619"/>
    <w:rsid w:val="003F5FFC"/>
    <w:rsid w:val="003F6407"/>
    <w:rsid w:val="003F67D0"/>
    <w:rsid w:val="003F6843"/>
    <w:rsid w:val="003F6BBE"/>
    <w:rsid w:val="003F740C"/>
    <w:rsid w:val="003F7485"/>
    <w:rsid w:val="003F75FD"/>
    <w:rsid w:val="003F764F"/>
    <w:rsid w:val="003F78CF"/>
    <w:rsid w:val="003F79EB"/>
    <w:rsid w:val="003F7AE4"/>
    <w:rsid w:val="004000E8"/>
    <w:rsid w:val="00400114"/>
    <w:rsid w:val="004004CC"/>
    <w:rsid w:val="00400AD2"/>
    <w:rsid w:val="00400C41"/>
    <w:rsid w:val="004025F8"/>
    <w:rsid w:val="00402660"/>
    <w:rsid w:val="00402D26"/>
    <w:rsid w:val="00402E2B"/>
    <w:rsid w:val="00402E4B"/>
    <w:rsid w:val="0040319A"/>
    <w:rsid w:val="00403682"/>
    <w:rsid w:val="00403D19"/>
    <w:rsid w:val="00403E09"/>
    <w:rsid w:val="00403EDF"/>
    <w:rsid w:val="00404CDA"/>
    <w:rsid w:val="00404FC6"/>
    <w:rsid w:val="0040512B"/>
    <w:rsid w:val="0040569D"/>
    <w:rsid w:val="00405CA5"/>
    <w:rsid w:val="00405D07"/>
    <w:rsid w:val="00406F6E"/>
    <w:rsid w:val="00407CD3"/>
    <w:rsid w:val="00410134"/>
    <w:rsid w:val="0041089C"/>
    <w:rsid w:val="00410B72"/>
    <w:rsid w:val="00410F18"/>
    <w:rsid w:val="00411440"/>
    <w:rsid w:val="00411D50"/>
    <w:rsid w:val="00411F6F"/>
    <w:rsid w:val="00411F8C"/>
    <w:rsid w:val="0041263E"/>
    <w:rsid w:val="00412E65"/>
    <w:rsid w:val="004131F9"/>
    <w:rsid w:val="00413836"/>
    <w:rsid w:val="00413906"/>
    <w:rsid w:val="00413AAC"/>
    <w:rsid w:val="00413B6B"/>
    <w:rsid w:val="00413D60"/>
    <w:rsid w:val="00414331"/>
    <w:rsid w:val="00414F57"/>
    <w:rsid w:val="00415724"/>
    <w:rsid w:val="004161EC"/>
    <w:rsid w:val="0041659B"/>
    <w:rsid w:val="00416A19"/>
    <w:rsid w:val="004170ED"/>
    <w:rsid w:val="004176D9"/>
    <w:rsid w:val="0042027A"/>
    <w:rsid w:val="00420281"/>
    <w:rsid w:val="004202B8"/>
    <w:rsid w:val="004202BF"/>
    <w:rsid w:val="004205A6"/>
    <w:rsid w:val="004210E3"/>
    <w:rsid w:val="00421105"/>
    <w:rsid w:val="00421445"/>
    <w:rsid w:val="004215AE"/>
    <w:rsid w:val="00421855"/>
    <w:rsid w:val="00421AA0"/>
    <w:rsid w:val="00421BCD"/>
    <w:rsid w:val="004226E6"/>
    <w:rsid w:val="00422816"/>
    <w:rsid w:val="004229CE"/>
    <w:rsid w:val="0042357A"/>
    <w:rsid w:val="00423927"/>
    <w:rsid w:val="00423CC7"/>
    <w:rsid w:val="00423E7D"/>
    <w:rsid w:val="0042400D"/>
    <w:rsid w:val="004242F4"/>
    <w:rsid w:val="0042465D"/>
    <w:rsid w:val="0042481A"/>
    <w:rsid w:val="00424C3A"/>
    <w:rsid w:val="00424F46"/>
    <w:rsid w:val="00424F95"/>
    <w:rsid w:val="00425572"/>
    <w:rsid w:val="00425612"/>
    <w:rsid w:val="0042570D"/>
    <w:rsid w:val="00425D6E"/>
    <w:rsid w:val="00425F91"/>
    <w:rsid w:val="004261FD"/>
    <w:rsid w:val="0042652B"/>
    <w:rsid w:val="00426920"/>
    <w:rsid w:val="004271FE"/>
    <w:rsid w:val="00427248"/>
    <w:rsid w:val="00427263"/>
    <w:rsid w:val="004278CF"/>
    <w:rsid w:val="004300C4"/>
    <w:rsid w:val="00430151"/>
    <w:rsid w:val="004306D6"/>
    <w:rsid w:val="00430B0D"/>
    <w:rsid w:val="00431ED4"/>
    <w:rsid w:val="004325C8"/>
    <w:rsid w:val="00433169"/>
    <w:rsid w:val="004331EB"/>
    <w:rsid w:val="00433F0C"/>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747"/>
    <w:rsid w:val="0043788D"/>
    <w:rsid w:val="00437A0C"/>
    <w:rsid w:val="00437F73"/>
    <w:rsid w:val="00441602"/>
    <w:rsid w:val="00441A92"/>
    <w:rsid w:val="00441CE3"/>
    <w:rsid w:val="00441EDA"/>
    <w:rsid w:val="0044216B"/>
    <w:rsid w:val="004422BE"/>
    <w:rsid w:val="004425E7"/>
    <w:rsid w:val="00442959"/>
    <w:rsid w:val="00442E46"/>
    <w:rsid w:val="00442FC8"/>
    <w:rsid w:val="004438AC"/>
    <w:rsid w:val="00443B5A"/>
    <w:rsid w:val="00443D65"/>
    <w:rsid w:val="0044448F"/>
    <w:rsid w:val="00444F56"/>
    <w:rsid w:val="00445712"/>
    <w:rsid w:val="00445BAE"/>
    <w:rsid w:val="00445E4C"/>
    <w:rsid w:val="00445F61"/>
    <w:rsid w:val="004461AB"/>
    <w:rsid w:val="00446232"/>
    <w:rsid w:val="00446488"/>
    <w:rsid w:val="0044658C"/>
    <w:rsid w:val="0044662C"/>
    <w:rsid w:val="004466DF"/>
    <w:rsid w:val="00446853"/>
    <w:rsid w:val="00446C92"/>
    <w:rsid w:val="00446E99"/>
    <w:rsid w:val="004474A2"/>
    <w:rsid w:val="004475C4"/>
    <w:rsid w:val="0045002C"/>
    <w:rsid w:val="00450D0A"/>
    <w:rsid w:val="00451079"/>
    <w:rsid w:val="0045177D"/>
    <w:rsid w:val="004517AA"/>
    <w:rsid w:val="00451D20"/>
    <w:rsid w:val="00452197"/>
    <w:rsid w:val="00452299"/>
    <w:rsid w:val="004526F1"/>
    <w:rsid w:val="0045276D"/>
    <w:rsid w:val="00452A01"/>
    <w:rsid w:val="00452C65"/>
    <w:rsid w:val="00452CAC"/>
    <w:rsid w:val="004533D7"/>
    <w:rsid w:val="00453C55"/>
    <w:rsid w:val="00453F9F"/>
    <w:rsid w:val="0045437B"/>
    <w:rsid w:val="00454823"/>
    <w:rsid w:val="004548D3"/>
    <w:rsid w:val="00455916"/>
    <w:rsid w:val="00455BD2"/>
    <w:rsid w:val="00456212"/>
    <w:rsid w:val="00456303"/>
    <w:rsid w:val="0045658C"/>
    <w:rsid w:val="00456DA2"/>
    <w:rsid w:val="004571A3"/>
    <w:rsid w:val="00457565"/>
    <w:rsid w:val="00457829"/>
    <w:rsid w:val="00457B71"/>
    <w:rsid w:val="0046019C"/>
    <w:rsid w:val="00460518"/>
    <w:rsid w:val="00460E2C"/>
    <w:rsid w:val="0046183D"/>
    <w:rsid w:val="00461C51"/>
    <w:rsid w:val="00461D23"/>
    <w:rsid w:val="00461FE7"/>
    <w:rsid w:val="004622BE"/>
    <w:rsid w:val="0046233E"/>
    <w:rsid w:val="0046297F"/>
    <w:rsid w:val="00462BB1"/>
    <w:rsid w:val="0046356A"/>
    <w:rsid w:val="00463A78"/>
    <w:rsid w:val="004650CC"/>
    <w:rsid w:val="00465B2E"/>
    <w:rsid w:val="00465F3C"/>
    <w:rsid w:val="004669E2"/>
    <w:rsid w:val="00466AC1"/>
    <w:rsid w:val="00466B6D"/>
    <w:rsid w:val="00466CC6"/>
    <w:rsid w:val="0046704D"/>
    <w:rsid w:val="004671E7"/>
    <w:rsid w:val="00467FFB"/>
    <w:rsid w:val="0047005D"/>
    <w:rsid w:val="004701C7"/>
    <w:rsid w:val="00470C31"/>
    <w:rsid w:val="0047134D"/>
    <w:rsid w:val="00471DF1"/>
    <w:rsid w:val="0047230D"/>
    <w:rsid w:val="00472465"/>
    <w:rsid w:val="00472999"/>
    <w:rsid w:val="0047349A"/>
    <w:rsid w:val="004734D0"/>
    <w:rsid w:val="00473B63"/>
    <w:rsid w:val="00473E90"/>
    <w:rsid w:val="00474771"/>
    <w:rsid w:val="00474CFE"/>
    <w:rsid w:val="0047544D"/>
    <w:rsid w:val="0047556B"/>
    <w:rsid w:val="004758F8"/>
    <w:rsid w:val="00475A36"/>
    <w:rsid w:val="004766C3"/>
    <w:rsid w:val="00476D28"/>
    <w:rsid w:val="004775D3"/>
    <w:rsid w:val="00477768"/>
    <w:rsid w:val="004779C3"/>
    <w:rsid w:val="0048070F"/>
    <w:rsid w:val="004810BA"/>
    <w:rsid w:val="0048135B"/>
    <w:rsid w:val="004813A8"/>
    <w:rsid w:val="004818C1"/>
    <w:rsid w:val="00481F63"/>
    <w:rsid w:val="0048293A"/>
    <w:rsid w:val="00483711"/>
    <w:rsid w:val="00483BF6"/>
    <w:rsid w:val="00484153"/>
    <w:rsid w:val="004843A2"/>
    <w:rsid w:val="00484BF2"/>
    <w:rsid w:val="00485AA5"/>
    <w:rsid w:val="00485C5F"/>
    <w:rsid w:val="0048657C"/>
    <w:rsid w:val="00486D0C"/>
    <w:rsid w:val="0048722F"/>
    <w:rsid w:val="00487464"/>
    <w:rsid w:val="00490781"/>
    <w:rsid w:val="00490DAD"/>
    <w:rsid w:val="00490FD4"/>
    <w:rsid w:val="00491C77"/>
    <w:rsid w:val="00491EB7"/>
    <w:rsid w:val="0049218E"/>
    <w:rsid w:val="004922EF"/>
    <w:rsid w:val="004929BE"/>
    <w:rsid w:val="00492BC5"/>
    <w:rsid w:val="00492D49"/>
    <w:rsid w:val="00492D84"/>
    <w:rsid w:val="0049322F"/>
    <w:rsid w:val="004938F1"/>
    <w:rsid w:val="0049478E"/>
    <w:rsid w:val="00494921"/>
    <w:rsid w:val="004949EB"/>
    <w:rsid w:val="00495909"/>
    <w:rsid w:val="00495A2F"/>
    <w:rsid w:val="00495A9C"/>
    <w:rsid w:val="00496031"/>
    <w:rsid w:val="00496086"/>
    <w:rsid w:val="00496419"/>
    <w:rsid w:val="004964F1"/>
    <w:rsid w:val="004965F1"/>
    <w:rsid w:val="00496970"/>
    <w:rsid w:val="0049697C"/>
    <w:rsid w:val="00496996"/>
    <w:rsid w:val="00496AC5"/>
    <w:rsid w:val="00496E46"/>
    <w:rsid w:val="00497277"/>
    <w:rsid w:val="00497450"/>
    <w:rsid w:val="0049784D"/>
    <w:rsid w:val="00497850"/>
    <w:rsid w:val="004A02EC"/>
    <w:rsid w:val="004A032A"/>
    <w:rsid w:val="004A053D"/>
    <w:rsid w:val="004A0734"/>
    <w:rsid w:val="004A0A2A"/>
    <w:rsid w:val="004A0C0B"/>
    <w:rsid w:val="004A15D3"/>
    <w:rsid w:val="004A16BC"/>
    <w:rsid w:val="004A1A95"/>
    <w:rsid w:val="004A2150"/>
    <w:rsid w:val="004A259B"/>
    <w:rsid w:val="004A275A"/>
    <w:rsid w:val="004A2A9D"/>
    <w:rsid w:val="004A2B94"/>
    <w:rsid w:val="004A3603"/>
    <w:rsid w:val="004A3721"/>
    <w:rsid w:val="004A3A0F"/>
    <w:rsid w:val="004A43AE"/>
    <w:rsid w:val="004A46DD"/>
    <w:rsid w:val="004A4E57"/>
    <w:rsid w:val="004A518E"/>
    <w:rsid w:val="004A5854"/>
    <w:rsid w:val="004A5BB1"/>
    <w:rsid w:val="004A5F5E"/>
    <w:rsid w:val="004A6016"/>
    <w:rsid w:val="004A6120"/>
    <w:rsid w:val="004A6A8B"/>
    <w:rsid w:val="004A6B25"/>
    <w:rsid w:val="004A737C"/>
    <w:rsid w:val="004A7892"/>
    <w:rsid w:val="004B01C4"/>
    <w:rsid w:val="004B06EF"/>
    <w:rsid w:val="004B070C"/>
    <w:rsid w:val="004B07FF"/>
    <w:rsid w:val="004B084E"/>
    <w:rsid w:val="004B0BFE"/>
    <w:rsid w:val="004B0D8C"/>
    <w:rsid w:val="004B0E16"/>
    <w:rsid w:val="004B0FCA"/>
    <w:rsid w:val="004B15F6"/>
    <w:rsid w:val="004B16DE"/>
    <w:rsid w:val="004B1776"/>
    <w:rsid w:val="004B1812"/>
    <w:rsid w:val="004B1848"/>
    <w:rsid w:val="004B20C2"/>
    <w:rsid w:val="004B2681"/>
    <w:rsid w:val="004B2C5D"/>
    <w:rsid w:val="004B2CE5"/>
    <w:rsid w:val="004B3B42"/>
    <w:rsid w:val="004B3CF0"/>
    <w:rsid w:val="004B408A"/>
    <w:rsid w:val="004B4090"/>
    <w:rsid w:val="004B4640"/>
    <w:rsid w:val="004B4D26"/>
    <w:rsid w:val="004B5668"/>
    <w:rsid w:val="004B5671"/>
    <w:rsid w:val="004B5E0E"/>
    <w:rsid w:val="004B724E"/>
    <w:rsid w:val="004B72B6"/>
    <w:rsid w:val="004B7338"/>
    <w:rsid w:val="004B786D"/>
    <w:rsid w:val="004B7A69"/>
    <w:rsid w:val="004B7C0C"/>
    <w:rsid w:val="004B7FA5"/>
    <w:rsid w:val="004C000A"/>
    <w:rsid w:val="004C0240"/>
    <w:rsid w:val="004C060C"/>
    <w:rsid w:val="004C0A6D"/>
    <w:rsid w:val="004C0E9D"/>
    <w:rsid w:val="004C13CD"/>
    <w:rsid w:val="004C1834"/>
    <w:rsid w:val="004C18D5"/>
    <w:rsid w:val="004C18DF"/>
    <w:rsid w:val="004C342C"/>
    <w:rsid w:val="004C36E5"/>
    <w:rsid w:val="004C3898"/>
    <w:rsid w:val="004C3B9F"/>
    <w:rsid w:val="004C4C55"/>
    <w:rsid w:val="004C4FC6"/>
    <w:rsid w:val="004C50EE"/>
    <w:rsid w:val="004C5A0F"/>
    <w:rsid w:val="004C5AB6"/>
    <w:rsid w:val="004C604A"/>
    <w:rsid w:val="004C6379"/>
    <w:rsid w:val="004C638A"/>
    <w:rsid w:val="004C6A07"/>
    <w:rsid w:val="004C6D51"/>
    <w:rsid w:val="004C7B0E"/>
    <w:rsid w:val="004C7D15"/>
    <w:rsid w:val="004C7F07"/>
    <w:rsid w:val="004D1C97"/>
    <w:rsid w:val="004D1E58"/>
    <w:rsid w:val="004D1E96"/>
    <w:rsid w:val="004D2162"/>
    <w:rsid w:val="004D21D0"/>
    <w:rsid w:val="004D259C"/>
    <w:rsid w:val="004D2866"/>
    <w:rsid w:val="004D2DF5"/>
    <w:rsid w:val="004D368F"/>
    <w:rsid w:val="004D36B1"/>
    <w:rsid w:val="004D37C2"/>
    <w:rsid w:val="004D38E9"/>
    <w:rsid w:val="004D4254"/>
    <w:rsid w:val="004D449E"/>
    <w:rsid w:val="004D4573"/>
    <w:rsid w:val="004D4C55"/>
    <w:rsid w:val="004D4CED"/>
    <w:rsid w:val="004D55F5"/>
    <w:rsid w:val="004D5D82"/>
    <w:rsid w:val="004D5EBD"/>
    <w:rsid w:val="004D5F9B"/>
    <w:rsid w:val="004D605C"/>
    <w:rsid w:val="004D6660"/>
    <w:rsid w:val="004D682B"/>
    <w:rsid w:val="004D6858"/>
    <w:rsid w:val="004D6B00"/>
    <w:rsid w:val="004D6BCF"/>
    <w:rsid w:val="004D6DD0"/>
    <w:rsid w:val="004D6EB0"/>
    <w:rsid w:val="004D6F24"/>
    <w:rsid w:val="004D70CD"/>
    <w:rsid w:val="004D754F"/>
    <w:rsid w:val="004D78AB"/>
    <w:rsid w:val="004D7EBD"/>
    <w:rsid w:val="004D7F00"/>
    <w:rsid w:val="004E05A7"/>
    <w:rsid w:val="004E0746"/>
    <w:rsid w:val="004E0AD8"/>
    <w:rsid w:val="004E0C0F"/>
    <w:rsid w:val="004E0C20"/>
    <w:rsid w:val="004E0FB6"/>
    <w:rsid w:val="004E166D"/>
    <w:rsid w:val="004E1FC0"/>
    <w:rsid w:val="004E2680"/>
    <w:rsid w:val="004E2718"/>
    <w:rsid w:val="004E28F9"/>
    <w:rsid w:val="004E295A"/>
    <w:rsid w:val="004E2D1C"/>
    <w:rsid w:val="004E3138"/>
    <w:rsid w:val="004E3652"/>
    <w:rsid w:val="004E36E0"/>
    <w:rsid w:val="004E36FC"/>
    <w:rsid w:val="004E3B71"/>
    <w:rsid w:val="004E3BE7"/>
    <w:rsid w:val="004E3D87"/>
    <w:rsid w:val="004E406D"/>
    <w:rsid w:val="004E462E"/>
    <w:rsid w:val="004E4A54"/>
    <w:rsid w:val="004E4C6E"/>
    <w:rsid w:val="004E56DC"/>
    <w:rsid w:val="004E57AD"/>
    <w:rsid w:val="004E62DD"/>
    <w:rsid w:val="004E6462"/>
    <w:rsid w:val="004E74E9"/>
    <w:rsid w:val="004E76F4"/>
    <w:rsid w:val="004E77DD"/>
    <w:rsid w:val="004E7A69"/>
    <w:rsid w:val="004F09FF"/>
    <w:rsid w:val="004F0B4E"/>
    <w:rsid w:val="004F0B6C"/>
    <w:rsid w:val="004F10ED"/>
    <w:rsid w:val="004F12E3"/>
    <w:rsid w:val="004F189C"/>
    <w:rsid w:val="004F1BDE"/>
    <w:rsid w:val="004F2078"/>
    <w:rsid w:val="004F223C"/>
    <w:rsid w:val="004F26DA"/>
    <w:rsid w:val="004F2808"/>
    <w:rsid w:val="004F2EFC"/>
    <w:rsid w:val="004F4B9B"/>
    <w:rsid w:val="004F4DA3"/>
    <w:rsid w:val="004F52C3"/>
    <w:rsid w:val="004F545E"/>
    <w:rsid w:val="004F5FD0"/>
    <w:rsid w:val="004F6196"/>
    <w:rsid w:val="004F6A37"/>
    <w:rsid w:val="004F6A98"/>
    <w:rsid w:val="004F6C7F"/>
    <w:rsid w:val="004F76BB"/>
    <w:rsid w:val="0050056D"/>
    <w:rsid w:val="00500A38"/>
    <w:rsid w:val="00500FFC"/>
    <w:rsid w:val="00501725"/>
    <w:rsid w:val="0050187C"/>
    <w:rsid w:val="00501F1C"/>
    <w:rsid w:val="0050226B"/>
    <w:rsid w:val="00502704"/>
    <w:rsid w:val="00502BAB"/>
    <w:rsid w:val="00502F00"/>
    <w:rsid w:val="00504265"/>
    <w:rsid w:val="00504565"/>
    <w:rsid w:val="00504FA1"/>
    <w:rsid w:val="00505002"/>
    <w:rsid w:val="005054CF"/>
    <w:rsid w:val="00505587"/>
    <w:rsid w:val="00505B5B"/>
    <w:rsid w:val="00506557"/>
    <w:rsid w:val="005065A0"/>
    <w:rsid w:val="0050677A"/>
    <w:rsid w:val="005070CF"/>
    <w:rsid w:val="0050764D"/>
    <w:rsid w:val="00507669"/>
    <w:rsid w:val="005104AC"/>
    <w:rsid w:val="005108D8"/>
    <w:rsid w:val="00511462"/>
    <w:rsid w:val="00511654"/>
    <w:rsid w:val="005116F9"/>
    <w:rsid w:val="0051177A"/>
    <w:rsid w:val="00511B08"/>
    <w:rsid w:val="00511CF1"/>
    <w:rsid w:val="00512133"/>
    <w:rsid w:val="00512326"/>
    <w:rsid w:val="0051269F"/>
    <w:rsid w:val="00512EDE"/>
    <w:rsid w:val="005130F2"/>
    <w:rsid w:val="005135FA"/>
    <w:rsid w:val="005142FD"/>
    <w:rsid w:val="005148EA"/>
    <w:rsid w:val="00514AD2"/>
    <w:rsid w:val="00514C71"/>
    <w:rsid w:val="005153A7"/>
    <w:rsid w:val="005153AE"/>
    <w:rsid w:val="0051544F"/>
    <w:rsid w:val="0051559B"/>
    <w:rsid w:val="005157F4"/>
    <w:rsid w:val="00515841"/>
    <w:rsid w:val="00515A55"/>
    <w:rsid w:val="00515E52"/>
    <w:rsid w:val="005161B6"/>
    <w:rsid w:val="00516E51"/>
    <w:rsid w:val="00516E9B"/>
    <w:rsid w:val="005174FA"/>
    <w:rsid w:val="005175A8"/>
    <w:rsid w:val="005200AA"/>
    <w:rsid w:val="005210CA"/>
    <w:rsid w:val="005211A0"/>
    <w:rsid w:val="00521252"/>
    <w:rsid w:val="00521946"/>
    <w:rsid w:val="0052194D"/>
    <w:rsid w:val="005219CF"/>
    <w:rsid w:val="00521D4F"/>
    <w:rsid w:val="0052248B"/>
    <w:rsid w:val="0052272F"/>
    <w:rsid w:val="005232FA"/>
    <w:rsid w:val="005233BC"/>
    <w:rsid w:val="005237DC"/>
    <w:rsid w:val="005239A2"/>
    <w:rsid w:val="0052415D"/>
    <w:rsid w:val="0052450C"/>
    <w:rsid w:val="005246AA"/>
    <w:rsid w:val="00524D78"/>
    <w:rsid w:val="00525D24"/>
    <w:rsid w:val="00526080"/>
    <w:rsid w:val="00526570"/>
    <w:rsid w:val="00526666"/>
    <w:rsid w:val="00526912"/>
    <w:rsid w:val="00527001"/>
    <w:rsid w:val="00527161"/>
    <w:rsid w:val="005272ED"/>
    <w:rsid w:val="005278BF"/>
    <w:rsid w:val="00527A26"/>
    <w:rsid w:val="00527B8A"/>
    <w:rsid w:val="00527DA1"/>
    <w:rsid w:val="005303C3"/>
    <w:rsid w:val="00530673"/>
    <w:rsid w:val="00530DAA"/>
    <w:rsid w:val="00530F80"/>
    <w:rsid w:val="0053142D"/>
    <w:rsid w:val="0053191D"/>
    <w:rsid w:val="00531AE2"/>
    <w:rsid w:val="0053203B"/>
    <w:rsid w:val="00532457"/>
    <w:rsid w:val="00532E66"/>
    <w:rsid w:val="00533C34"/>
    <w:rsid w:val="00533D6B"/>
    <w:rsid w:val="00533DEA"/>
    <w:rsid w:val="00533EBD"/>
    <w:rsid w:val="005341D0"/>
    <w:rsid w:val="005347D5"/>
    <w:rsid w:val="00534A28"/>
    <w:rsid w:val="00534B53"/>
    <w:rsid w:val="00534B59"/>
    <w:rsid w:val="00534CED"/>
    <w:rsid w:val="00535212"/>
    <w:rsid w:val="00535324"/>
    <w:rsid w:val="005353D7"/>
    <w:rsid w:val="0053590F"/>
    <w:rsid w:val="00535F8E"/>
    <w:rsid w:val="00536759"/>
    <w:rsid w:val="005368C0"/>
    <w:rsid w:val="00536BBE"/>
    <w:rsid w:val="00537C62"/>
    <w:rsid w:val="00537EB3"/>
    <w:rsid w:val="00540361"/>
    <w:rsid w:val="00541199"/>
    <w:rsid w:val="00541AF9"/>
    <w:rsid w:val="00541CFD"/>
    <w:rsid w:val="0054217B"/>
    <w:rsid w:val="005429C9"/>
    <w:rsid w:val="00542C94"/>
    <w:rsid w:val="00542F77"/>
    <w:rsid w:val="0054313D"/>
    <w:rsid w:val="00543AEC"/>
    <w:rsid w:val="00543BB2"/>
    <w:rsid w:val="005447D4"/>
    <w:rsid w:val="005451DB"/>
    <w:rsid w:val="0054522C"/>
    <w:rsid w:val="00545D0C"/>
    <w:rsid w:val="00545FEE"/>
    <w:rsid w:val="00546669"/>
    <w:rsid w:val="00546872"/>
    <w:rsid w:val="00546970"/>
    <w:rsid w:val="0054699B"/>
    <w:rsid w:val="00546B8F"/>
    <w:rsid w:val="00546D11"/>
    <w:rsid w:val="00546F82"/>
    <w:rsid w:val="00547419"/>
    <w:rsid w:val="00547874"/>
    <w:rsid w:val="005478F5"/>
    <w:rsid w:val="0054797C"/>
    <w:rsid w:val="00547A0F"/>
    <w:rsid w:val="00547FDE"/>
    <w:rsid w:val="005500ED"/>
    <w:rsid w:val="005502DF"/>
    <w:rsid w:val="0055099F"/>
    <w:rsid w:val="00550D63"/>
    <w:rsid w:val="00550FB1"/>
    <w:rsid w:val="00551846"/>
    <w:rsid w:val="00551C18"/>
    <w:rsid w:val="00551DFB"/>
    <w:rsid w:val="005524E2"/>
    <w:rsid w:val="00552829"/>
    <w:rsid w:val="00552B90"/>
    <w:rsid w:val="005532C7"/>
    <w:rsid w:val="0055337C"/>
    <w:rsid w:val="0055383E"/>
    <w:rsid w:val="005538C4"/>
    <w:rsid w:val="00553CFB"/>
    <w:rsid w:val="005540FC"/>
    <w:rsid w:val="00554171"/>
    <w:rsid w:val="005541AD"/>
    <w:rsid w:val="00554E19"/>
    <w:rsid w:val="00554FCF"/>
    <w:rsid w:val="00555468"/>
    <w:rsid w:val="005554B5"/>
    <w:rsid w:val="00555588"/>
    <w:rsid w:val="00555941"/>
    <w:rsid w:val="00555F19"/>
    <w:rsid w:val="00556187"/>
    <w:rsid w:val="00556387"/>
    <w:rsid w:val="00556676"/>
    <w:rsid w:val="0055717B"/>
    <w:rsid w:val="00557D94"/>
    <w:rsid w:val="00560E50"/>
    <w:rsid w:val="00561115"/>
    <w:rsid w:val="0056121F"/>
    <w:rsid w:val="00561C3D"/>
    <w:rsid w:val="00561F1D"/>
    <w:rsid w:val="00561FEF"/>
    <w:rsid w:val="00562102"/>
    <w:rsid w:val="005628B7"/>
    <w:rsid w:val="00562E1E"/>
    <w:rsid w:val="00562FB1"/>
    <w:rsid w:val="00563BCB"/>
    <w:rsid w:val="00563ECC"/>
    <w:rsid w:val="005652E4"/>
    <w:rsid w:val="0056572F"/>
    <w:rsid w:val="00565DC4"/>
    <w:rsid w:val="0056692E"/>
    <w:rsid w:val="00566BD3"/>
    <w:rsid w:val="00567332"/>
    <w:rsid w:val="005677F3"/>
    <w:rsid w:val="00567B94"/>
    <w:rsid w:val="00567C78"/>
    <w:rsid w:val="0057007E"/>
    <w:rsid w:val="00570AA2"/>
    <w:rsid w:val="00570BFF"/>
    <w:rsid w:val="0057136D"/>
    <w:rsid w:val="00571674"/>
    <w:rsid w:val="005717B2"/>
    <w:rsid w:val="00572505"/>
    <w:rsid w:val="005725ED"/>
    <w:rsid w:val="00572C10"/>
    <w:rsid w:val="00572E28"/>
    <w:rsid w:val="005731E5"/>
    <w:rsid w:val="0057386B"/>
    <w:rsid w:val="00573E1A"/>
    <w:rsid w:val="0057494E"/>
    <w:rsid w:val="00574CEF"/>
    <w:rsid w:val="0057565C"/>
    <w:rsid w:val="00575AA3"/>
    <w:rsid w:val="00575CCD"/>
    <w:rsid w:val="00575EF0"/>
    <w:rsid w:val="00576B24"/>
    <w:rsid w:val="00576DE1"/>
    <w:rsid w:val="00577413"/>
    <w:rsid w:val="00577D45"/>
    <w:rsid w:val="005808E4"/>
    <w:rsid w:val="005809A8"/>
    <w:rsid w:val="00580E0D"/>
    <w:rsid w:val="00581D7A"/>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5E6C"/>
    <w:rsid w:val="00585E8F"/>
    <w:rsid w:val="0058603F"/>
    <w:rsid w:val="00586B75"/>
    <w:rsid w:val="0058724F"/>
    <w:rsid w:val="0058734E"/>
    <w:rsid w:val="0058798C"/>
    <w:rsid w:val="005900FA"/>
    <w:rsid w:val="00590592"/>
    <w:rsid w:val="00590FA5"/>
    <w:rsid w:val="005910EB"/>
    <w:rsid w:val="005911EA"/>
    <w:rsid w:val="00591534"/>
    <w:rsid w:val="00591CBF"/>
    <w:rsid w:val="00592EA9"/>
    <w:rsid w:val="00593146"/>
    <w:rsid w:val="0059336F"/>
    <w:rsid w:val="005935A4"/>
    <w:rsid w:val="00593768"/>
    <w:rsid w:val="00593A65"/>
    <w:rsid w:val="00593C25"/>
    <w:rsid w:val="00594644"/>
    <w:rsid w:val="0059480D"/>
    <w:rsid w:val="005948C1"/>
    <w:rsid w:val="005948C2"/>
    <w:rsid w:val="00594B24"/>
    <w:rsid w:val="0059520A"/>
    <w:rsid w:val="0059533D"/>
    <w:rsid w:val="00595A58"/>
    <w:rsid w:val="00595DCA"/>
    <w:rsid w:val="00595DDD"/>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C9D"/>
    <w:rsid w:val="005A209A"/>
    <w:rsid w:val="005A297A"/>
    <w:rsid w:val="005A2B1E"/>
    <w:rsid w:val="005A2C58"/>
    <w:rsid w:val="005A2E42"/>
    <w:rsid w:val="005A3A20"/>
    <w:rsid w:val="005A454C"/>
    <w:rsid w:val="005A454D"/>
    <w:rsid w:val="005A4CBF"/>
    <w:rsid w:val="005A4E1D"/>
    <w:rsid w:val="005A4EA6"/>
    <w:rsid w:val="005A5223"/>
    <w:rsid w:val="005A5490"/>
    <w:rsid w:val="005A662D"/>
    <w:rsid w:val="005A68A0"/>
    <w:rsid w:val="005A6BC2"/>
    <w:rsid w:val="005A6DCC"/>
    <w:rsid w:val="005A6DD5"/>
    <w:rsid w:val="005B0638"/>
    <w:rsid w:val="005B0D0E"/>
    <w:rsid w:val="005B0FDD"/>
    <w:rsid w:val="005B1142"/>
    <w:rsid w:val="005B145B"/>
    <w:rsid w:val="005B1A6A"/>
    <w:rsid w:val="005B1B7F"/>
    <w:rsid w:val="005B2420"/>
    <w:rsid w:val="005B25AB"/>
    <w:rsid w:val="005B3475"/>
    <w:rsid w:val="005B3494"/>
    <w:rsid w:val="005B3514"/>
    <w:rsid w:val="005B35D7"/>
    <w:rsid w:val="005B3605"/>
    <w:rsid w:val="005B392A"/>
    <w:rsid w:val="005B39EF"/>
    <w:rsid w:val="005B3AA3"/>
    <w:rsid w:val="005B3E2A"/>
    <w:rsid w:val="005B4791"/>
    <w:rsid w:val="005B49DB"/>
    <w:rsid w:val="005B4A35"/>
    <w:rsid w:val="005B4B2E"/>
    <w:rsid w:val="005B4BAB"/>
    <w:rsid w:val="005B546A"/>
    <w:rsid w:val="005B54F7"/>
    <w:rsid w:val="005B570F"/>
    <w:rsid w:val="005B5F74"/>
    <w:rsid w:val="005B6345"/>
    <w:rsid w:val="005B6F83"/>
    <w:rsid w:val="005B6FB3"/>
    <w:rsid w:val="005B75CA"/>
    <w:rsid w:val="005B7691"/>
    <w:rsid w:val="005B7C7D"/>
    <w:rsid w:val="005C0024"/>
    <w:rsid w:val="005C0119"/>
    <w:rsid w:val="005C09EA"/>
    <w:rsid w:val="005C10A6"/>
    <w:rsid w:val="005C137B"/>
    <w:rsid w:val="005C163C"/>
    <w:rsid w:val="005C1AB6"/>
    <w:rsid w:val="005C1F7C"/>
    <w:rsid w:val="005C25CE"/>
    <w:rsid w:val="005C2BAA"/>
    <w:rsid w:val="005C337C"/>
    <w:rsid w:val="005C364D"/>
    <w:rsid w:val="005C3D55"/>
    <w:rsid w:val="005C3F54"/>
    <w:rsid w:val="005C3FFA"/>
    <w:rsid w:val="005C4A6B"/>
    <w:rsid w:val="005C4CB0"/>
    <w:rsid w:val="005C5529"/>
    <w:rsid w:val="005C57A8"/>
    <w:rsid w:val="005C618D"/>
    <w:rsid w:val="005C6700"/>
    <w:rsid w:val="005C6B93"/>
    <w:rsid w:val="005C726C"/>
    <w:rsid w:val="005C74FB"/>
    <w:rsid w:val="005C77B9"/>
    <w:rsid w:val="005C7C1A"/>
    <w:rsid w:val="005D08B3"/>
    <w:rsid w:val="005D0BF9"/>
    <w:rsid w:val="005D1602"/>
    <w:rsid w:val="005D1741"/>
    <w:rsid w:val="005D1B77"/>
    <w:rsid w:val="005D1B9A"/>
    <w:rsid w:val="005D2931"/>
    <w:rsid w:val="005D341C"/>
    <w:rsid w:val="005D3628"/>
    <w:rsid w:val="005D3E8F"/>
    <w:rsid w:val="005D4031"/>
    <w:rsid w:val="005D4919"/>
    <w:rsid w:val="005D5195"/>
    <w:rsid w:val="005D6259"/>
    <w:rsid w:val="005D62F9"/>
    <w:rsid w:val="005D6552"/>
    <w:rsid w:val="005D6771"/>
    <w:rsid w:val="005D6CDE"/>
    <w:rsid w:val="005D6D46"/>
    <w:rsid w:val="005D6E3C"/>
    <w:rsid w:val="005D782D"/>
    <w:rsid w:val="005D7ED5"/>
    <w:rsid w:val="005E0856"/>
    <w:rsid w:val="005E0F00"/>
    <w:rsid w:val="005E17AE"/>
    <w:rsid w:val="005E1DE0"/>
    <w:rsid w:val="005E2672"/>
    <w:rsid w:val="005E28BC"/>
    <w:rsid w:val="005E3458"/>
    <w:rsid w:val="005E385F"/>
    <w:rsid w:val="005E49D4"/>
    <w:rsid w:val="005E4DCA"/>
    <w:rsid w:val="005E5141"/>
    <w:rsid w:val="005E5734"/>
    <w:rsid w:val="005E5881"/>
    <w:rsid w:val="005E5B81"/>
    <w:rsid w:val="005E5F4F"/>
    <w:rsid w:val="005E5FFA"/>
    <w:rsid w:val="005E60CE"/>
    <w:rsid w:val="005E6419"/>
    <w:rsid w:val="005E6805"/>
    <w:rsid w:val="005E6EFB"/>
    <w:rsid w:val="005E7073"/>
    <w:rsid w:val="005E73E6"/>
    <w:rsid w:val="005E7A55"/>
    <w:rsid w:val="005F0691"/>
    <w:rsid w:val="005F0833"/>
    <w:rsid w:val="005F0855"/>
    <w:rsid w:val="005F0D07"/>
    <w:rsid w:val="005F0D83"/>
    <w:rsid w:val="005F10A1"/>
    <w:rsid w:val="005F1163"/>
    <w:rsid w:val="005F1177"/>
    <w:rsid w:val="005F16E9"/>
    <w:rsid w:val="005F20B1"/>
    <w:rsid w:val="005F22B5"/>
    <w:rsid w:val="005F2749"/>
    <w:rsid w:val="005F2CB1"/>
    <w:rsid w:val="005F3025"/>
    <w:rsid w:val="005F3281"/>
    <w:rsid w:val="005F447A"/>
    <w:rsid w:val="005F4642"/>
    <w:rsid w:val="005F4749"/>
    <w:rsid w:val="005F59BF"/>
    <w:rsid w:val="005F5C62"/>
    <w:rsid w:val="005F5FE3"/>
    <w:rsid w:val="005F618C"/>
    <w:rsid w:val="005F62BA"/>
    <w:rsid w:val="005F6970"/>
    <w:rsid w:val="005F70BD"/>
    <w:rsid w:val="005F7104"/>
    <w:rsid w:val="005F73E9"/>
    <w:rsid w:val="005F7889"/>
    <w:rsid w:val="0060014E"/>
    <w:rsid w:val="006003A1"/>
    <w:rsid w:val="006005AA"/>
    <w:rsid w:val="00600CEB"/>
    <w:rsid w:val="00600E9C"/>
    <w:rsid w:val="00600ED7"/>
    <w:rsid w:val="00601982"/>
    <w:rsid w:val="00601B8F"/>
    <w:rsid w:val="00602579"/>
    <w:rsid w:val="0060283C"/>
    <w:rsid w:val="00602E3E"/>
    <w:rsid w:val="006031EE"/>
    <w:rsid w:val="00603588"/>
    <w:rsid w:val="0060373A"/>
    <w:rsid w:val="00603D79"/>
    <w:rsid w:val="00604518"/>
    <w:rsid w:val="00604526"/>
    <w:rsid w:val="006048AF"/>
    <w:rsid w:val="00604F14"/>
    <w:rsid w:val="006055B5"/>
    <w:rsid w:val="006059D6"/>
    <w:rsid w:val="00606595"/>
    <w:rsid w:val="0060681E"/>
    <w:rsid w:val="0060789A"/>
    <w:rsid w:val="00607A9A"/>
    <w:rsid w:val="00607D1D"/>
    <w:rsid w:val="00610923"/>
    <w:rsid w:val="00610A59"/>
    <w:rsid w:val="00610E21"/>
    <w:rsid w:val="00611224"/>
    <w:rsid w:val="00611754"/>
    <w:rsid w:val="00611B83"/>
    <w:rsid w:val="00612156"/>
    <w:rsid w:val="00612181"/>
    <w:rsid w:val="006121AF"/>
    <w:rsid w:val="0061262E"/>
    <w:rsid w:val="0061297E"/>
    <w:rsid w:val="006129B4"/>
    <w:rsid w:val="00613257"/>
    <w:rsid w:val="00613382"/>
    <w:rsid w:val="006140D6"/>
    <w:rsid w:val="0061434D"/>
    <w:rsid w:val="006148DD"/>
    <w:rsid w:val="00614B4D"/>
    <w:rsid w:val="00614FA2"/>
    <w:rsid w:val="006151A4"/>
    <w:rsid w:val="00615B56"/>
    <w:rsid w:val="00616101"/>
    <w:rsid w:val="00616757"/>
    <w:rsid w:val="006167FF"/>
    <w:rsid w:val="00616E09"/>
    <w:rsid w:val="00617A53"/>
    <w:rsid w:val="00620172"/>
    <w:rsid w:val="006203F7"/>
    <w:rsid w:val="006205EF"/>
    <w:rsid w:val="00620985"/>
    <w:rsid w:val="00620A71"/>
    <w:rsid w:val="00620CB7"/>
    <w:rsid w:val="00620D80"/>
    <w:rsid w:val="00620EF7"/>
    <w:rsid w:val="006212CE"/>
    <w:rsid w:val="00621517"/>
    <w:rsid w:val="006216F1"/>
    <w:rsid w:val="0062180B"/>
    <w:rsid w:val="006219DF"/>
    <w:rsid w:val="00621F8B"/>
    <w:rsid w:val="00622283"/>
    <w:rsid w:val="00622947"/>
    <w:rsid w:val="006233F6"/>
    <w:rsid w:val="006234A6"/>
    <w:rsid w:val="00623778"/>
    <w:rsid w:val="0062430F"/>
    <w:rsid w:val="006247C8"/>
    <w:rsid w:val="00624CE8"/>
    <w:rsid w:val="00624DE5"/>
    <w:rsid w:val="00624F65"/>
    <w:rsid w:val="00625C46"/>
    <w:rsid w:val="00625D20"/>
    <w:rsid w:val="00625EF5"/>
    <w:rsid w:val="006262E8"/>
    <w:rsid w:val="00626451"/>
    <w:rsid w:val="00626A71"/>
    <w:rsid w:val="006275F0"/>
    <w:rsid w:val="00627D88"/>
    <w:rsid w:val="00630001"/>
    <w:rsid w:val="006300B5"/>
    <w:rsid w:val="0063082B"/>
    <w:rsid w:val="00630E78"/>
    <w:rsid w:val="006311B3"/>
    <w:rsid w:val="00631474"/>
    <w:rsid w:val="006315D5"/>
    <w:rsid w:val="00631903"/>
    <w:rsid w:val="00631F64"/>
    <w:rsid w:val="00632007"/>
    <w:rsid w:val="006326A8"/>
    <w:rsid w:val="006326FE"/>
    <w:rsid w:val="0063284C"/>
    <w:rsid w:val="0063289D"/>
    <w:rsid w:val="00633B67"/>
    <w:rsid w:val="00634038"/>
    <w:rsid w:val="006340F7"/>
    <w:rsid w:val="00634395"/>
    <w:rsid w:val="006348C3"/>
    <w:rsid w:val="00634C50"/>
    <w:rsid w:val="00634EAB"/>
    <w:rsid w:val="0063597D"/>
    <w:rsid w:val="00635ECA"/>
    <w:rsid w:val="00636096"/>
    <w:rsid w:val="00636398"/>
    <w:rsid w:val="0063643F"/>
    <w:rsid w:val="006365B6"/>
    <w:rsid w:val="006368D3"/>
    <w:rsid w:val="00636FA8"/>
    <w:rsid w:val="00637144"/>
    <w:rsid w:val="006376CB"/>
    <w:rsid w:val="006377EC"/>
    <w:rsid w:val="00637BF4"/>
    <w:rsid w:val="00637FD6"/>
    <w:rsid w:val="0064016D"/>
    <w:rsid w:val="0064020E"/>
    <w:rsid w:val="00640C4F"/>
    <w:rsid w:val="0064151F"/>
    <w:rsid w:val="00641533"/>
    <w:rsid w:val="00641FF1"/>
    <w:rsid w:val="0064208D"/>
    <w:rsid w:val="00642360"/>
    <w:rsid w:val="00642826"/>
    <w:rsid w:val="00642C34"/>
    <w:rsid w:val="00643175"/>
    <w:rsid w:val="00643475"/>
    <w:rsid w:val="0064383B"/>
    <w:rsid w:val="0064396A"/>
    <w:rsid w:val="00644130"/>
    <w:rsid w:val="0064487E"/>
    <w:rsid w:val="00644DE7"/>
    <w:rsid w:val="00645168"/>
    <w:rsid w:val="00645287"/>
    <w:rsid w:val="00645816"/>
    <w:rsid w:val="00645988"/>
    <w:rsid w:val="00645CE5"/>
    <w:rsid w:val="00645DD1"/>
    <w:rsid w:val="006460E1"/>
    <w:rsid w:val="00646208"/>
    <w:rsid w:val="0064624E"/>
    <w:rsid w:val="00646502"/>
    <w:rsid w:val="006466F1"/>
    <w:rsid w:val="00646DCD"/>
    <w:rsid w:val="006474CA"/>
    <w:rsid w:val="006478BD"/>
    <w:rsid w:val="00647CB5"/>
    <w:rsid w:val="006506BA"/>
    <w:rsid w:val="00650AB9"/>
    <w:rsid w:val="00650B4F"/>
    <w:rsid w:val="00650CC5"/>
    <w:rsid w:val="00650FD2"/>
    <w:rsid w:val="00651EF5"/>
    <w:rsid w:val="00652466"/>
    <w:rsid w:val="00652754"/>
    <w:rsid w:val="00652963"/>
    <w:rsid w:val="0065357E"/>
    <w:rsid w:val="006545DF"/>
    <w:rsid w:val="0065471D"/>
    <w:rsid w:val="0065473C"/>
    <w:rsid w:val="00654F62"/>
    <w:rsid w:val="00655149"/>
    <w:rsid w:val="00655448"/>
    <w:rsid w:val="00655733"/>
    <w:rsid w:val="006557B9"/>
    <w:rsid w:val="00655ACD"/>
    <w:rsid w:val="00655D59"/>
    <w:rsid w:val="006560F8"/>
    <w:rsid w:val="006569C5"/>
    <w:rsid w:val="00656A92"/>
    <w:rsid w:val="00656DDE"/>
    <w:rsid w:val="00657823"/>
    <w:rsid w:val="0066011D"/>
    <w:rsid w:val="0066073C"/>
    <w:rsid w:val="006607C0"/>
    <w:rsid w:val="00660A2D"/>
    <w:rsid w:val="006613A6"/>
    <w:rsid w:val="00661833"/>
    <w:rsid w:val="00661940"/>
    <w:rsid w:val="00661F36"/>
    <w:rsid w:val="00661F81"/>
    <w:rsid w:val="006627A2"/>
    <w:rsid w:val="00662936"/>
    <w:rsid w:val="00662E60"/>
    <w:rsid w:val="006632DD"/>
    <w:rsid w:val="006634E6"/>
    <w:rsid w:val="00663838"/>
    <w:rsid w:val="00663F91"/>
    <w:rsid w:val="00664A22"/>
    <w:rsid w:val="006653D6"/>
    <w:rsid w:val="006654B8"/>
    <w:rsid w:val="006655EE"/>
    <w:rsid w:val="0066568F"/>
    <w:rsid w:val="00665761"/>
    <w:rsid w:val="006658D7"/>
    <w:rsid w:val="00667EE7"/>
    <w:rsid w:val="00667F1E"/>
    <w:rsid w:val="0067030E"/>
    <w:rsid w:val="00670922"/>
    <w:rsid w:val="00670AB3"/>
    <w:rsid w:val="00670B0C"/>
    <w:rsid w:val="00670B7B"/>
    <w:rsid w:val="00670BE1"/>
    <w:rsid w:val="006712CA"/>
    <w:rsid w:val="0067192F"/>
    <w:rsid w:val="00671E79"/>
    <w:rsid w:val="0067218F"/>
    <w:rsid w:val="006721EE"/>
    <w:rsid w:val="006734DB"/>
    <w:rsid w:val="006740A9"/>
    <w:rsid w:val="006741F2"/>
    <w:rsid w:val="0067427F"/>
    <w:rsid w:val="00674CC3"/>
    <w:rsid w:val="00674FEB"/>
    <w:rsid w:val="006758EB"/>
    <w:rsid w:val="00675C72"/>
    <w:rsid w:val="006761EA"/>
    <w:rsid w:val="00676B21"/>
    <w:rsid w:val="00677150"/>
    <w:rsid w:val="006771F9"/>
    <w:rsid w:val="00677396"/>
    <w:rsid w:val="00677484"/>
    <w:rsid w:val="006774A9"/>
    <w:rsid w:val="006776D7"/>
    <w:rsid w:val="00677BF9"/>
    <w:rsid w:val="00680C16"/>
    <w:rsid w:val="00680F2D"/>
    <w:rsid w:val="00681003"/>
    <w:rsid w:val="0068176D"/>
    <w:rsid w:val="006817C9"/>
    <w:rsid w:val="006829F0"/>
    <w:rsid w:val="00683629"/>
    <w:rsid w:val="00683B98"/>
    <w:rsid w:val="00683ECE"/>
    <w:rsid w:val="00684DEE"/>
    <w:rsid w:val="00684E0B"/>
    <w:rsid w:val="006851E8"/>
    <w:rsid w:val="00685DA1"/>
    <w:rsid w:val="00686164"/>
    <w:rsid w:val="00686261"/>
    <w:rsid w:val="00686715"/>
    <w:rsid w:val="006870F1"/>
    <w:rsid w:val="00687255"/>
    <w:rsid w:val="0069077F"/>
    <w:rsid w:val="00690D9D"/>
    <w:rsid w:val="0069194B"/>
    <w:rsid w:val="006923A4"/>
    <w:rsid w:val="00692539"/>
    <w:rsid w:val="00692850"/>
    <w:rsid w:val="00692A31"/>
    <w:rsid w:val="00692CB9"/>
    <w:rsid w:val="00693075"/>
    <w:rsid w:val="00693BA3"/>
    <w:rsid w:val="00694136"/>
    <w:rsid w:val="0069417C"/>
    <w:rsid w:val="006943C7"/>
    <w:rsid w:val="006943FB"/>
    <w:rsid w:val="006943FF"/>
    <w:rsid w:val="00694711"/>
    <w:rsid w:val="00694A73"/>
    <w:rsid w:val="00694B5A"/>
    <w:rsid w:val="00694EEA"/>
    <w:rsid w:val="00695C1A"/>
    <w:rsid w:val="00695FC2"/>
    <w:rsid w:val="00696053"/>
    <w:rsid w:val="0069630D"/>
    <w:rsid w:val="006968B5"/>
    <w:rsid w:val="00696949"/>
    <w:rsid w:val="00696F36"/>
    <w:rsid w:val="00697052"/>
    <w:rsid w:val="006973B5"/>
    <w:rsid w:val="00697CDF"/>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A19"/>
    <w:rsid w:val="006A3B3C"/>
    <w:rsid w:val="006A3DF1"/>
    <w:rsid w:val="006A3FA1"/>
    <w:rsid w:val="006A4099"/>
    <w:rsid w:val="006A45DF"/>
    <w:rsid w:val="006A46FB"/>
    <w:rsid w:val="006A49A0"/>
    <w:rsid w:val="006A4B39"/>
    <w:rsid w:val="006A52D4"/>
    <w:rsid w:val="006A53CB"/>
    <w:rsid w:val="006A58B0"/>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1BCD"/>
    <w:rsid w:val="006B2099"/>
    <w:rsid w:val="006B275A"/>
    <w:rsid w:val="006B2E45"/>
    <w:rsid w:val="006B2ED6"/>
    <w:rsid w:val="006B310C"/>
    <w:rsid w:val="006B338F"/>
    <w:rsid w:val="006B369F"/>
    <w:rsid w:val="006B3EE8"/>
    <w:rsid w:val="006B48C7"/>
    <w:rsid w:val="006B4CB5"/>
    <w:rsid w:val="006B4ED7"/>
    <w:rsid w:val="006B50CF"/>
    <w:rsid w:val="006B5C30"/>
    <w:rsid w:val="006B6171"/>
    <w:rsid w:val="006B7D58"/>
    <w:rsid w:val="006B7D96"/>
    <w:rsid w:val="006C0025"/>
    <w:rsid w:val="006C00E7"/>
    <w:rsid w:val="006C03B8"/>
    <w:rsid w:val="006C0509"/>
    <w:rsid w:val="006C0A7B"/>
    <w:rsid w:val="006C0D50"/>
    <w:rsid w:val="006C10FB"/>
    <w:rsid w:val="006C11F0"/>
    <w:rsid w:val="006C1313"/>
    <w:rsid w:val="006C135A"/>
    <w:rsid w:val="006C1514"/>
    <w:rsid w:val="006C17DE"/>
    <w:rsid w:val="006C1BD4"/>
    <w:rsid w:val="006C2FCD"/>
    <w:rsid w:val="006C32B1"/>
    <w:rsid w:val="006C32D7"/>
    <w:rsid w:val="006C3B8A"/>
    <w:rsid w:val="006C40C7"/>
    <w:rsid w:val="006C41E6"/>
    <w:rsid w:val="006C4377"/>
    <w:rsid w:val="006C450A"/>
    <w:rsid w:val="006C5EC9"/>
    <w:rsid w:val="006C6059"/>
    <w:rsid w:val="006C6256"/>
    <w:rsid w:val="006C62A6"/>
    <w:rsid w:val="006C6355"/>
    <w:rsid w:val="006C6BBF"/>
    <w:rsid w:val="006C6C78"/>
    <w:rsid w:val="006C6E2E"/>
    <w:rsid w:val="006C730C"/>
    <w:rsid w:val="006C7522"/>
    <w:rsid w:val="006C7BDE"/>
    <w:rsid w:val="006D02A9"/>
    <w:rsid w:val="006D05B7"/>
    <w:rsid w:val="006D0E8E"/>
    <w:rsid w:val="006D0FC1"/>
    <w:rsid w:val="006D1C78"/>
    <w:rsid w:val="006D1F89"/>
    <w:rsid w:val="006D20DE"/>
    <w:rsid w:val="006D2F02"/>
    <w:rsid w:val="006D340B"/>
    <w:rsid w:val="006D3E9B"/>
    <w:rsid w:val="006D4362"/>
    <w:rsid w:val="006D43C2"/>
    <w:rsid w:val="006D454C"/>
    <w:rsid w:val="006D460C"/>
    <w:rsid w:val="006D4643"/>
    <w:rsid w:val="006D46C0"/>
    <w:rsid w:val="006D4F16"/>
    <w:rsid w:val="006D5620"/>
    <w:rsid w:val="006D5931"/>
    <w:rsid w:val="006D5B39"/>
    <w:rsid w:val="006D5EE7"/>
    <w:rsid w:val="006D69F3"/>
    <w:rsid w:val="006D6B57"/>
    <w:rsid w:val="006D6C3B"/>
    <w:rsid w:val="006D6F08"/>
    <w:rsid w:val="006D6FAC"/>
    <w:rsid w:val="006D7295"/>
    <w:rsid w:val="006D7335"/>
    <w:rsid w:val="006D7D2F"/>
    <w:rsid w:val="006E062C"/>
    <w:rsid w:val="006E099F"/>
    <w:rsid w:val="006E14D0"/>
    <w:rsid w:val="006E1568"/>
    <w:rsid w:val="006E15FD"/>
    <w:rsid w:val="006E17F4"/>
    <w:rsid w:val="006E206E"/>
    <w:rsid w:val="006E2214"/>
    <w:rsid w:val="006E28B7"/>
    <w:rsid w:val="006E2CA8"/>
    <w:rsid w:val="006E3310"/>
    <w:rsid w:val="006E4A5C"/>
    <w:rsid w:val="006E4CCA"/>
    <w:rsid w:val="006E4D31"/>
    <w:rsid w:val="006E4E39"/>
    <w:rsid w:val="006E512C"/>
    <w:rsid w:val="006E5178"/>
    <w:rsid w:val="006E53DC"/>
    <w:rsid w:val="006E565E"/>
    <w:rsid w:val="006E59DE"/>
    <w:rsid w:val="006E673D"/>
    <w:rsid w:val="006E7D3B"/>
    <w:rsid w:val="006F1038"/>
    <w:rsid w:val="006F13AC"/>
    <w:rsid w:val="006F1B70"/>
    <w:rsid w:val="006F1DE8"/>
    <w:rsid w:val="006F1EF8"/>
    <w:rsid w:val="006F3070"/>
    <w:rsid w:val="006F341D"/>
    <w:rsid w:val="006F35DD"/>
    <w:rsid w:val="006F3A4E"/>
    <w:rsid w:val="006F3B09"/>
    <w:rsid w:val="006F3B6C"/>
    <w:rsid w:val="006F3CDE"/>
    <w:rsid w:val="006F49C5"/>
    <w:rsid w:val="006F4CFC"/>
    <w:rsid w:val="006F58D4"/>
    <w:rsid w:val="006F592A"/>
    <w:rsid w:val="006F5969"/>
    <w:rsid w:val="006F5C3F"/>
    <w:rsid w:val="006F5F44"/>
    <w:rsid w:val="006F66E1"/>
    <w:rsid w:val="006F6C1E"/>
    <w:rsid w:val="006F6EAF"/>
    <w:rsid w:val="006F76CD"/>
    <w:rsid w:val="006F7A14"/>
    <w:rsid w:val="00701925"/>
    <w:rsid w:val="007019EC"/>
    <w:rsid w:val="00701C24"/>
    <w:rsid w:val="00701DB3"/>
    <w:rsid w:val="00702C58"/>
    <w:rsid w:val="00702E84"/>
    <w:rsid w:val="0070346E"/>
    <w:rsid w:val="0070486A"/>
    <w:rsid w:val="00704ECC"/>
    <w:rsid w:val="00704EDB"/>
    <w:rsid w:val="00705142"/>
    <w:rsid w:val="0070532C"/>
    <w:rsid w:val="0070557B"/>
    <w:rsid w:val="00706101"/>
    <w:rsid w:val="007067DC"/>
    <w:rsid w:val="00706A21"/>
    <w:rsid w:val="00707072"/>
    <w:rsid w:val="00707478"/>
    <w:rsid w:val="00707738"/>
    <w:rsid w:val="00707D61"/>
    <w:rsid w:val="007103AA"/>
    <w:rsid w:val="0071055E"/>
    <w:rsid w:val="007106CC"/>
    <w:rsid w:val="007107BB"/>
    <w:rsid w:val="0071097E"/>
    <w:rsid w:val="00710AE3"/>
    <w:rsid w:val="00710DEB"/>
    <w:rsid w:val="00710FE4"/>
    <w:rsid w:val="007110B2"/>
    <w:rsid w:val="0071136A"/>
    <w:rsid w:val="00711667"/>
    <w:rsid w:val="00711881"/>
    <w:rsid w:val="00711891"/>
    <w:rsid w:val="00711B5F"/>
    <w:rsid w:val="00711C6C"/>
    <w:rsid w:val="00712287"/>
    <w:rsid w:val="00712465"/>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80E"/>
    <w:rsid w:val="00722BBB"/>
    <w:rsid w:val="00722D1D"/>
    <w:rsid w:val="00722EEA"/>
    <w:rsid w:val="00723119"/>
    <w:rsid w:val="007232A9"/>
    <w:rsid w:val="00723837"/>
    <w:rsid w:val="0072422D"/>
    <w:rsid w:val="007256CC"/>
    <w:rsid w:val="00725867"/>
    <w:rsid w:val="00725AE1"/>
    <w:rsid w:val="00726C90"/>
    <w:rsid w:val="00726EA6"/>
    <w:rsid w:val="00727026"/>
    <w:rsid w:val="00727208"/>
    <w:rsid w:val="00727424"/>
    <w:rsid w:val="00727680"/>
    <w:rsid w:val="00727F4F"/>
    <w:rsid w:val="007303F9"/>
    <w:rsid w:val="00730B59"/>
    <w:rsid w:val="00730D00"/>
    <w:rsid w:val="00730E0D"/>
    <w:rsid w:val="0073190C"/>
    <w:rsid w:val="00732401"/>
    <w:rsid w:val="007324AF"/>
    <w:rsid w:val="00732821"/>
    <w:rsid w:val="0073291C"/>
    <w:rsid w:val="0073318C"/>
    <w:rsid w:val="007332FC"/>
    <w:rsid w:val="00733A9F"/>
    <w:rsid w:val="00733DE0"/>
    <w:rsid w:val="00733E10"/>
    <w:rsid w:val="007346D0"/>
    <w:rsid w:val="007348B1"/>
    <w:rsid w:val="00734924"/>
    <w:rsid w:val="007350FB"/>
    <w:rsid w:val="00735AA4"/>
    <w:rsid w:val="00735AAE"/>
    <w:rsid w:val="00735E68"/>
    <w:rsid w:val="007362A6"/>
    <w:rsid w:val="00736579"/>
    <w:rsid w:val="0073680D"/>
    <w:rsid w:val="00736970"/>
    <w:rsid w:val="00736D7D"/>
    <w:rsid w:val="00736D91"/>
    <w:rsid w:val="007375CD"/>
    <w:rsid w:val="00737BBD"/>
    <w:rsid w:val="00740A1E"/>
    <w:rsid w:val="00740D49"/>
    <w:rsid w:val="00740E58"/>
    <w:rsid w:val="00741404"/>
    <w:rsid w:val="007415BB"/>
    <w:rsid w:val="00742E6C"/>
    <w:rsid w:val="00743D27"/>
    <w:rsid w:val="007441FB"/>
    <w:rsid w:val="007445A0"/>
    <w:rsid w:val="007448AF"/>
    <w:rsid w:val="007448C2"/>
    <w:rsid w:val="00744A18"/>
    <w:rsid w:val="00744BD9"/>
    <w:rsid w:val="0074523F"/>
    <w:rsid w:val="0074524B"/>
    <w:rsid w:val="00745B32"/>
    <w:rsid w:val="00745FD0"/>
    <w:rsid w:val="00746034"/>
    <w:rsid w:val="00746427"/>
    <w:rsid w:val="0074681A"/>
    <w:rsid w:val="00746BE4"/>
    <w:rsid w:val="00746F4A"/>
    <w:rsid w:val="0074708E"/>
    <w:rsid w:val="0074710A"/>
    <w:rsid w:val="00747561"/>
    <w:rsid w:val="00747792"/>
    <w:rsid w:val="00747B33"/>
    <w:rsid w:val="00747BBE"/>
    <w:rsid w:val="00747D8B"/>
    <w:rsid w:val="00750725"/>
    <w:rsid w:val="0075072A"/>
    <w:rsid w:val="00751228"/>
    <w:rsid w:val="00751C4D"/>
    <w:rsid w:val="00751C91"/>
    <w:rsid w:val="00751DB7"/>
    <w:rsid w:val="00752194"/>
    <w:rsid w:val="00752C1F"/>
    <w:rsid w:val="00753476"/>
    <w:rsid w:val="0075388B"/>
    <w:rsid w:val="00755057"/>
    <w:rsid w:val="00755268"/>
    <w:rsid w:val="00755575"/>
    <w:rsid w:val="007563D5"/>
    <w:rsid w:val="007568B9"/>
    <w:rsid w:val="00756C3E"/>
    <w:rsid w:val="007571A8"/>
    <w:rsid w:val="007571E1"/>
    <w:rsid w:val="00757325"/>
    <w:rsid w:val="0075787E"/>
    <w:rsid w:val="007578DE"/>
    <w:rsid w:val="007604B2"/>
    <w:rsid w:val="007617D3"/>
    <w:rsid w:val="00761B33"/>
    <w:rsid w:val="0076263F"/>
    <w:rsid w:val="007627AF"/>
    <w:rsid w:val="00763317"/>
    <w:rsid w:val="007635FB"/>
    <w:rsid w:val="0076378D"/>
    <w:rsid w:val="007645E3"/>
    <w:rsid w:val="00764A93"/>
    <w:rsid w:val="00764E12"/>
    <w:rsid w:val="00765177"/>
    <w:rsid w:val="00765281"/>
    <w:rsid w:val="0076542C"/>
    <w:rsid w:val="00765873"/>
    <w:rsid w:val="007660E7"/>
    <w:rsid w:val="007663DA"/>
    <w:rsid w:val="00766949"/>
    <w:rsid w:val="00766BAD"/>
    <w:rsid w:val="00766C36"/>
    <w:rsid w:val="007678E9"/>
    <w:rsid w:val="00767978"/>
    <w:rsid w:val="00767A44"/>
    <w:rsid w:val="00767D95"/>
    <w:rsid w:val="00770803"/>
    <w:rsid w:val="00770E2A"/>
    <w:rsid w:val="007713C4"/>
    <w:rsid w:val="00772211"/>
    <w:rsid w:val="00772357"/>
    <w:rsid w:val="0077254F"/>
    <w:rsid w:val="0077377E"/>
    <w:rsid w:val="0077395D"/>
    <w:rsid w:val="00773A63"/>
    <w:rsid w:val="0077402C"/>
    <w:rsid w:val="007742A7"/>
    <w:rsid w:val="007742B8"/>
    <w:rsid w:val="007745EC"/>
    <w:rsid w:val="007747B9"/>
    <w:rsid w:val="0077489E"/>
    <w:rsid w:val="0077543E"/>
    <w:rsid w:val="007755F2"/>
    <w:rsid w:val="007759E3"/>
    <w:rsid w:val="007763B0"/>
    <w:rsid w:val="00776971"/>
    <w:rsid w:val="00776978"/>
    <w:rsid w:val="00776C23"/>
    <w:rsid w:val="007775F9"/>
    <w:rsid w:val="00777A49"/>
    <w:rsid w:val="00777D91"/>
    <w:rsid w:val="0078004A"/>
    <w:rsid w:val="00780B22"/>
    <w:rsid w:val="00780E01"/>
    <w:rsid w:val="0078121E"/>
    <w:rsid w:val="00781295"/>
    <w:rsid w:val="0078177E"/>
    <w:rsid w:val="0078246A"/>
    <w:rsid w:val="007826D5"/>
    <w:rsid w:val="00782BE5"/>
    <w:rsid w:val="00783030"/>
    <w:rsid w:val="0078304C"/>
    <w:rsid w:val="007834A6"/>
    <w:rsid w:val="00783652"/>
    <w:rsid w:val="00783673"/>
    <w:rsid w:val="00784042"/>
    <w:rsid w:val="00784D03"/>
    <w:rsid w:val="00785158"/>
    <w:rsid w:val="00785490"/>
    <w:rsid w:val="00785A8F"/>
    <w:rsid w:val="007862AB"/>
    <w:rsid w:val="00786432"/>
    <w:rsid w:val="00786A87"/>
    <w:rsid w:val="00786AF7"/>
    <w:rsid w:val="00786C32"/>
    <w:rsid w:val="00786EE4"/>
    <w:rsid w:val="0078710B"/>
    <w:rsid w:val="00787324"/>
    <w:rsid w:val="0078738A"/>
    <w:rsid w:val="0078789A"/>
    <w:rsid w:val="007878D6"/>
    <w:rsid w:val="00790BAC"/>
    <w:rsid w:val="007910D8"/>
    <w:rsid w:val="007912A9"/>
    <w:rsid w:val="00791411"/>
    <w:rsid w:val="00791C1F"/>
    <w:rsid w:val="00791EAF"/>
    <w:rsid w:val="0079251D"/>
    <w:rsid w:val="007925EA"/>
    <w:rsid w:val="00792B44"/>
    <w:rsid w:val="00792D3E"/>
    <w:rsid w:val="00792F9C"/>
    <w:rsid w:val="0079304B"/>
    <w:rsid w:val="00793320"/>
    <w:rsid w:val="00793355"/>
    <w:rsid w:val="00793CD8"/>
    <w:rsid w:val="00793F1D"/>
    <w:rsid w:val="00794905"/>
    <w:rsid w:val="007951CB"/>
    <w:rsid w:val="007953B7"/>
    <w:rsid w:val="00795538"/>
    <w:rsid w:val="00795C92"/>
    <w:rsid w:val="00796231"/>
    <w:rsid w:val="00796E9F"/>
    <w:rsid w:val="00796F81"/>
    <w:rsid w:val="0079717F"/>
    <w:rsid w:val="00797341"/>
    <w:rsid w:val="00797AAE"/>
    <w:rsid w:val="00797BC1"/>
    <w:rsid w:val="00797CFF"/>
    <w:rsid w:val="007A0933"/>
    <w:rsid w:val="007A18EE"/>
    <w:rsid w:val="007A1CB3"/>
    <w:rsid w:val="007A27D5"/>
    <w:rsid w:val="007A2986"/>
    <w:rsid w:val="007A29DF"/>
    <w:rsid w:val="007A2C12"/>
    <w:rsid w:val="007A306F"/>
    <w:rsid w:val="007A3BA1"/>
    <w:rsid w:val="007A41E3"/>
    <w:rsid w:val="007A43A6"/>
    <w:rsid w:val="007A43E6"/>
    <w:rsid w:val="007A4941"/>
    <w:rsid w:val="007A4FC8"/>
    <w:rsid w:val="007A528C"/>
    <w:rsid w:val="007A58A6"/>
    <w:rsid w:val="007A6697"/>
    <w:rsid w:val="007A67AD"/>
    <w:rsid w:val="007A6D00"/>
    <w:rsid w:val="007A72F6"/>
    <w:rsid w:val="007A74C6"/>
    <w:rsid w:val="007A7541"/>
    <w:rsid w:val="007B0037"/>
    <w:rsid w:val="007B005E"/>
    <w:rsid w:val="007B0069"/>
    <w:rsid w:val="007B051C"/>
    <w:rsid w:val="007B0E7C"/>
    <w:rsid w:val="007B0F9D"/>
    <w:rsid w:val="007B15F3"/>
    <w:rsid w:val="007B18BA"/>
    <w:rsid w:val="007B1951"/>
    <w:rsid w:val="007B21C7"/>
    <w:rsid w:val="007B2340"/>
    <w:rsid w:val="007B2410"/>
    <w:rsid w:val="007B25B0"/>
    <w:rsid w:val="007B2985"/>
    <w:rsid w:val="007B31D7"/>
    <w:rsid w:val="007B3D2D"/>
    <w:rsid w:val="007B4088"/>
    <w:rsid w:val="007B467C"/>
    <w:rsid w:val="007B4B12"/>
    <w:rsid w:val="007B4CC0"/>
    <w:rsid w:val="007B50AE"/>
    <w:rsid w:val="007B5158"/>
    <w:rsid w:val="007B51DF"/>
    <w:rsid w:val="007B51F4"/>
    <w:rsid w:val="007B5262"/>
    <w:rsid w:val="007B55E7"/>
    <w:rsid w:val="007B564D"/>
    <w:rsid w:val="007B5980"/>
    <w:rsid w:val="007B6A1D"/>
    <w:rsid w:val="007B6F74"/>
    <w:rsid w:val="007B7126"/>
    <w:rsid w:val="007B7452"/>
    <w:rsid w:val="007C04F7"/>
    <w:rsid w:val="007C05DD"/>
    <w:rsid w:val="007C065C"/>
    <w:rsid w:val="007C0787"/>
    <w:rsid w:val="007C14F1"/>
    <w:rsid w:val="007C1762"/>
    <w:rsid w:val="007C1D51"/>
    <w:rsid w:val="007C271A"/>
    <w:rsid w:val="007C2F51"/>
    <w:rsid w:val="007C3106"/>
    <w:rsid w:val="007C3210"/>
    <w:rsid w:val="007C33DF"/>
    <w:rsid w:val="007C3666"/>
    <w:rsid w:val="007C3674"/>
    <w:rsid w:val="007C37BE"/>
    <w:rsid w:val="007C3BAC"/>
    <w:rsid w:val="007C3D18"/>
    <w:rsid w:val="007C3D22"/>
    <w:rsid w:val="007C3F08"/>
    <w:rsid w:val="007C41F0"/>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D02F7"/>
    <w:rsid w:val="007D04E5"/>
    <w:rsid w:val="007D0A8D"/>
    <w:rsid w:val="007D0AC3"/>
    <w:rsid w:val="007D0BE6"/>
    <w:rsid w:val="007D0E51"/>
    <w:rsid w:val="007D1207"/>
    <w:rsid w:val="007D1BA7"/>
    <w:rsid w:val="007D2097"/>
    <w:rsid w:val="007D2579"/>
    <w:rsid w:val="007D25B7"/>
    <w:rsid w:val="007D279F"/>
    <w:rsid w:val="007D3918"/>
    <w:rsid w:val="007D3FB3"/>
    <w:rsid w:val="007D41BD"/>
    <w:rsid w:val="007D44C5"/>
    <w:rsid w:val="007D44CF"/>
    <w:rsid w:val="007D4CBB"/>
    <w:rsid w:val="007D4FDE"/>
    <w:rsid w:val="007D55DA"/>
    <w:rsid w:val="007D5901"/>
    <w:rsid w:val="007D5EEE"/>
    <w:rsid w:val="007D65F1"/>
    <w:rsid w:val="007D6848"/>
    <w:rsid w:val="007D69A2"/>
    <w:rsid w:val="007D6AE3"/>
    <w:rsid w:val="007D6E0D"/>
    <w:rsid w:val="007D7526"/>
    <w:rsid w:val="007D76E5"/>
    <w:rsid w:val="007D7A74"/>
    <w:rsid w:val="007E00CE"/>
    <w:rsid w:val="007E0125"/>
    <w:rsid w:val="007E0381"/>
    <w:rsid w:val="007E03B4"/>
    <w:rsid w:val="007E064A"/>
    <w:rsid w:val="007E0BEC"/>
    <w:rsid w:val="007E0EAB"/>
    <w:rsid w:val="007E1521"/>
    <w:rsid w:val="007E161A"/>
    <w:rsid w:val="007E1C01"/>
    <w:rsid w:val="007E1FF7"/>
    <w:rsid w:val="007E2D95"/>
    <w:rsid w:val="007E2EA3"/>
    <w:rsid w:val="007E3081"/>
    <w:rsid w:val="007E334F"/>
    <w:rsid w:val="007E369B"/>
    <w:rsid w:val="007E39DF"/>
    <w:rsid w:val="007E4497"/>
    <w:rsid w:val="007E4500"/>
    <w:rsid w:val="007E4610"/>
    <w:rsid w:val="007E464D"/>
    <w:rsid w:val="007E4715"/>
    <w:rsid w:val="007E4B97"/>
    <w:rsid w:val="007E4F53"/>
    <w:rsid w:val="007E505B"/>
    <w:rsid w:val="007E5755"/>
    <w:rsid w:val="007E6418"/>
    <w:rsid w:val="007E6DB8"/>
    <w:rsid w:val="007E7091"/>
    <w:rsid w:val="007E7485"/>
    <w:rsid w:val="007E7DF6"/>
    <w:rsid w:val="007E7E4B"/>
    <w:rsid w:val="007E7FE0"/>
    <w:rsid w:val="007E7FFC"/>
    <w:rsid w:val="007F024F"/>
    <w:rsid w:val="007F062C"/>
    <w:rsid w:val="007F06DB"/>
    <w:rsid w:val="007F0760"/>
    <w:rsid w:val="007F1409"/>
    <w:rsid w:val="007F14BE"/>
    <w:rsid w:val="007F1686"/>
    <w:rsid w:val="007F19C0"/>
    <w:rsid w:val="007F1B2D"/>
    <w:rsid w:val="007F1BBC"/>
    <w:rsid w:val="007F227F"/>
    <w:rsid w:val="007F2668"/>
    <w:rsid w:val="007F26FA"/>
    <w:rsid w:val="007F2885"/>
    <w:rsid w:val="007F2E28"/>
    <w:rsid w:val="007F33AF"/>
    <w:rsid w:val="007F3745"/>
    <w:rsid w:val="007F37F9"/>
    <w:rsid w:val="007F3907"/>
    <w:rsid w:val="007F3BDB"/>
    <w:rsid w:val="007F3D71"/>
    <w:rsid w:val="007F3D8D"/>
    <w:rsid w:val="007F4112"/>
    <w:rsid w:val="007F4372"/>
    <w:rsid w:val="007F4C41"/>
    <w:rsid w:val="007F6327"/>
    <w:rsid w:val="007F68C2"/>
    <w:rsid w:val="007F6A42"/>
    <w:rsid w:val="007F6C58"/>
    <w:rsid w:val="007F6E6A"/>
    <w:rsid w:val="007F6FAF"/>
    <w:rsid w:val="008005BA"/>
    <w:rsid w:val="00800B2D"/>
    <w:rsid w:val="00800D3F"/>
    <w:rsid w:val="00800F2D"/>
    <w:rsid w:val="008011CA"/>
    <w:rsid w:val="008011FE"/>
    <w:rsid w:val="008016E3"/>
    <w:rsid w:val="00801B68"/>
    <w:rsid w:val="00801DCD"/>
    <w:rsid w:val="00802AE3"/>
    <w:rsid w:val="00802D0F"/>
    <w:rsid w:val="00802D2F"/>
    <w:rsid w:val="00802DA9"/>
    <w:rsid w:val="00802EC3"/>
    <w:rsid w:val="008037D4"/>
    <w:rsid w:val="0080392C"/>
    <w:rsid w:val="00803EE7"/>
    <w:rsid w:val="00803FAE"/>
    <w:rsid w:val="00804302"/>
    <w:rsid w:val="00804599"/>
    <w:rsid w:val="0080530A"/>
    <w:rsid w:val="00805511"/>
    <w:rsid w:val="008055F0"/>
    <w:rsid w:val="008057A0"/>
    <w:rsid w:val="00805C4D"/>
    <w:rsid w:val="00805CC8"/>
    <w:rsid w:val="0080605F"/>
    <w:rsid w:val="00806659"/>
    <w:rsid w:val="00806A15"/>
    <w:rsid w:val="00806B45"/>
    <w:rsid w:val="00806C7F"/>
    <w:rsid w:val="00806FE7"/>
    <w:rsid w:val="008075FA"/>
    <w:rsid w:val="00807786"/>
    <w:rsid w:val="00807CC4"/>
    <w:rsid w:val="00807F45"/>
    <w:rsid w:val="0081019D"/>
    <w:rsid w:val="008102E4"/>
    <w:rsid w:val="0081185D"/>
    <w:rsid w:val="00811FCB"/>
    <w:rsid w:val="008120AF"/>
    <w:rsid w:val="008120CD"/>
    <w:rsid w:val="008124DF"/>
    <w:rsid w:val="0081276A"/>
    <w:rsid w:val="0081358C"/>
    <w:rsid w:val="00813646"/>
    <w:rsid w:val="00813BB4"/>
    <w:rsid w:val="00813C42"/>
    <w:rsid w:val="00814162"/>
    <w:rsid w:val="008143D1"/>
    <w:rsid w:val="0081473F"/>
    <w:rsid w:val="008148A0"/>
    <w:rsid w:val="00814DE1"/>
    <w:rsid w:val="008150D0"/>
    <w:rsid w:val="008151EF"/>
    <w:rsid w:val="00815205"/>
    <w:rsid w:val="008158D6"/>
    <w:rsid w:val="008158E4"/>
    <w:rsid w:val="00815A6C"/>
    <w:rsid w:val="00815CD9"/>
    <w:rsid w:val="00815F53"/>
    <w:rsid w:val="0081655F"/>
    <w:rsid w:val="00816623"/>
    <w:rsid w:val="00816BBE"/>
    <w:rsid w:val="00816C39"/>
    <w:rsid w:val="00817196"/>
    <w:rsid w:val="008174AA"/>
    <w:rsid w:val="00817D6A"/>
    <w:rsid w:val="00820010"/>
    <w:rsid w:val="00820386"/>
    <w:rsid w:val="008204E8"/>
    <w:rsid w:val="0082080A"/>
    <w:rsid w:val="0082122D"/>
    <w:rsid w:val="0082131F"/>
    <w:rsid w:val="008219E9"/>
    <w:rsid w:val="00821FCE"/>
    <w:rsid w:val="00822147"/>
    <w:rsid w:val="008222E2"/>
    <w:rsid w:val="00822639"/>
    <w:rsid w:val="00822D74"/>
    <w:rsid w:val="00822EBA"/>
    <w:rsid w:val="008235DB"/>
    <w:rsid w:val="00823C42"/>
    <w:rsid w:val="00823CFC"/>
    <w:rsid w:val="00823E6A"/>
    <w:rsid w:val="008241C1"/>
    <w:rsid w:val="00824AB4"/>
    <w:rsid w:val="00824B4B"/>
    <w:rsid w:val="00824C82"/>
    <w:rsid w:val="00824EAC"/>
    <w:rsid w:val="00825238"/>
    <w:rsid w:val="008252B4"/>
    <w:rsid w:val="00825C42"/>
    <w:rsid w:val="00825D25"/>
    <w:rsid w:val="00825DD2"/>
    <w:rsid w:val="008266D6"/>
    <w:rsid w:val="00826CFE"/>
    <w:rsid w:val="00826F8B"/>
    <w:rsid w:val="008270B3"/>
    <w:rsid w:val="008274D9"/>
    <w:rsid w:val="008277F6"/>
    <w:rsid w:val="00827D6F"/>
    <w:rsid w:val="00830388"/>
    <w:rsid w:val="008309B3"/>
    <w:rsid w:val="008314AE"/>
    <w:rsid w:val="008315A3"/>
    <w:rsid w:val="008315DE"/>
    <w:rsid w:val="00831999"/>
    <w:rsid w:val="00832087"/>
    <w:rsid w:val="008324B5"/>
    <w:rsid w:val="00832E8A"/>
    <w:rsid w:val="0083364C"/>
    <w:rsid w:val="00833B16"/>
    <w:rsid w:val="00833BC2"/>
    <w:rsid w:val="00833D8B"/>
    <w:rsid w:val="00833E11"/>
    <w:rsid w:val="00833F3F"/>
    <w:rsid w:val="0083457C"/>
    <w:rsid w:val="00834800"/>
    <w:rsid w:val="00834CB8"/>
    <w:rsid w:val="00834F36"/>
    <w:rsid w:val="00835491"/>
    <w:rsid w:val="008355CE"/>
    <w:rsid w:val="0083697F"/>
    <w:rsid w:val="00836A23"/>
    <w:rsid w:val="008376AC"/>
    <w:rsid w:val="00837FC8"/>
    <w:rsid w:val="0084028A"/>
    <w:rsid w:val="008408AD"/>
    <w:rsid w:val="00841253"/>
    <w:rsid w:val="00841289"/>
    <w:rsid w:val="00841419"/>
    <w:rsid w:val="00841A56"/>
    <w:rsid w:val="00842ACD"/>
    <w:rsid w:val="00843750"/>
    <w:rsid w:val="0084378E"/>
    <w:rsid w:val="00843BA6"/>
    <w:rsid w:val="00843FC2"/>
    <w:rsid w:val="0084410F"/>
    <w:rsid w:val="008444E8"/>
    <w:rsid w:val="008444FD"/>
    <w:rsid w:val="00844742"/>
    <w:rsid w:val="008449C5"/>
    <w:rsid w:val="00844C05"/>
    <w:rsid w:val="00844E80"/>
    <w:rsid w:val="00844F00"/>
    <w:rsid w:val="0084574E"/>
    <w:rsid w:val="00845AC6"/>
    <w:rsid w:val="00845DA6"/>
    <w:rsid w:val="00845F74"/>
    <w:rsid w:val="00846B00"/>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356"/>
    <w:rsid w:val="008507AF"/>
    <w:rsid w:val="00851C73"/>
    <w:rsid w:val="008523A8"/>
    <w:rsid w:val="008525B0"/>
    <w:rsid w:val="00852B5D"/>
    <w:rsid w:val="00853134"/>
    <w:rsid w:val="00853922"/>
    <w:rsid w:val="008543FA"/>
    <w:rsid w:val="008544F2"/>
    <w:rsid w:val="00855646"/>
    <w:rsid w:val="0085573C"/>
    <w:rsid w:val="00855ABB"/>
    <w:rsid w:val="00855EBD"/>
    <w:rsid w:val="008562F4"/>
    <w:rsid w:val="0085669C"/>
    <w:rsid w:val="00856911"/>
    <w:rsid w:val="00856941"/>
    <w:rsid w:val="00856BE9"/>
    <w:rsid w:val="00856F39"/>
    <w:rsid w:val="00857418"/>
    <w:rsid w:val="008574C1"/>
    <w:rsid w:val="00857FB0"/>
    <w:rsid w:val="008604CC"/>
    <w:rsid w:val="00860FBE"/>
    <w:rsid w:val="008614C5"/>
    <w:rsid w:val="00861DE1"/>
    <w:rsid w:val="00861F91"/>
    <w:rsid w:val="008622B3"/>
    <w:rsid w:val="00862580"/>
    <w:rsid w:val="00862C61"/>
    <w:rsid w:val="0086300C"/>
    <w:rsid w:val="00863345"/>
    <w:rsid w:val="00863830"/>
    <w:rsid w:val="00863E21"/>
    <w:rsid w:val="008644DE"/>
    <w:rsid w:val="008647E4"/>
    <w:rsid w:val="00864B00"/>
    <w:rsid w:val="00865689"/>
    <w:rsid w:val="00865D85"/>
    <w:rsid w:val="00865DF7"/>
    <w:rsid w:val="0086665B"/>
    <w:rsid w:val="00866C06"/>
    <w:rsid w:val="0086712E"/>
    <w:rsid w:val="008677FD"/>
    <w:rsid w:val="00867BA1"/>
    <w:rsid w:val="00867CCD"/>
    <w:rsid w:val="00867E96"/>
    <w:rsid w:val="00870227"/>
    <w:rsid w:val="008703D1"/>
    <w:rsid w:val="008706D4"/>
    <w:rsid w:val="00870D7F"/>
    <w:rsid w:val="00870DE3"/>
    <w:rsid w:val="00870DE8"/>
    <w:rsid w:val="00870F8A"/>
    <w:rsid w:val="00870FF3"/>
    <w:rsid w:val="0087154C"/>
    <w:rsid w:val="008719A4"/>
    <w:rsid w:val="00871AA4"/>
    <w:rsid w:val="00871BAF"/>
    <w:rsid w:val="00871D23"/>
    <w:rsid w:val="0087268D"/>
    <w:rsid w:val="00872A01"/>
    <w:rsid w:val="008732EB"/>
    <w:rsid w:val="0087341E"/>
    <w:rsid w:val="00873634"/>
    <w:rsid w:val="008742DA"/>
    <w:rsid w:val="00874312"/>
    <w:rsid w:val="0087437C"/>
    <w:rsid w:val="00874E2E"/>
    <w:rsid w:val="00874E5F"/>
    <w:rsid w:val="00874E7F"/>
    <w:rsid w:val="00875261"/>
    <w:rsid w:val="00875499"/>
    <w:rsid w:val="00875CD7"/>
    <w:rsid w:val="00875E0C"/>
    <w:rsid w:val="00876387"/>
    <w:rsid w:val="00876586"/>
    <w:rsid w:val="008766CC"/>
    <w:rsid w:val="00876720"/>
    <w:rsid w:val="00876772"/>
    <w:rsid w:val="00876B4D"/>
    <w:rsid w:val="008773BB"/>
    <w:rsid w:val="00877A18"/>
    <w:rsid w:val="00877B91"/>
    <w:rsid w:val="00877F18"/>
    <w:rsid w:val="008800D9"/>
    <w:rsid w:val="00880D5E"/>
    <w:rsid w:val="00881C3C"/>
    <w:rsid w:val="0088201E"/>
    <w:rsid w:val="00882299"/>
    <w:rsid w:val="00882709"/>
    <w:rsid w:val="00882D65"/>
    <w:rsid w:val="00882E5B"/>
    <w:rsid w:val="008830D7"/>
    <w:rsid w:val="0088330C"/>
    <w:rsid w:val="00884491"/>
    <w:rsid w:val="00885B61"/>
    <w:rsid w:val="00885E35"/>
    <w:rsid w:val="008863D2"/>
    <w:rsid w:val="0088743E"/>
    <w:rsid w:val="0089024D"/>
    <w:rsid w:val="008907E0"/>
    <w:rsid w:val="00890D9F"/>
    <w:rsid w:val="00890E63"/>
    <w:rsid w:val="00891379"/>
    <w:rsid w:val="00891B1E"/>
    <w:rsid w:val="00892FCA"/>
    <w:rsid w:val="008933C5"/>
    <w:rsid w:val="00893422"/>
    <w:rsid w:val="008934F0"/>
    <w:rsid w:val="008936B7"/>
    <w:rsid w:val="008937E9"/>
    <w:rsid w:val="008939C6"/>
    <w:rsid w:val="00893E63"/>
    <w:rsid w:val="00894743"/>
    <w:rsid w:val="00894A88"/>
    <w:rsid w:val="00894DB9"/>
    <w:rsid w:val="00894F80"/>
    <w:rsid w:val="00894FA0"/>
    <w:rsid w:val="00895030"/>
    <w:rsid w:val="0089531B"/>
    <w:rsid w:val="00895386"/>
    <w:rsid w:val="0089599B"/>
    <w:rsid w:val="00896080"/>
    <w:rsid w:val="00896130"/>
    <w:rsid w:val="008968D3"/>
    <w:rsid w:val="0089722A"/>
    <w:rsid w:val="008975FB"/>
    <w:rsid w:val="008A0554"/>
    <w:rsid w:val="008A0555"/>
    <w:rsid w:val="008A06EF"/>
    <w:rsid w:val="008A1126"/>
    <w:rsid w:val="008A21FF"/>
    <w:rsid w:val="008A226A"/>
    <w:rsid w:val="008A23A8"/>
    <w:rsid w:val="008A2A9B"/>
    <w:rsid w:val="008A2CE2"/>
    <w:rsid w:val="008A2FC8"/>
    <w:rsid w:val="008A30AC"/>
    <w:rsid w:val="008A314C"/>
    <w:rsid w:val="008A31E2"/>
    <w:rsid w:val="008A335C"/>
    <w:rsid w:val="008A3584"/>
    <w:rsid w:val="008A359A"/>
    <w:rsid w:val="008A3A78"/>
    <w:rsid w:val="008A44B8"/>
    <w:rsid w:val="008A4A3A"/>
    <w:rsid w:val="008A4C8E"/>
    <w:rsid w:val="008A4F2A"/>
    <w:rsid w:val="008A51A8"/>
    <w:rsid w:val="008A54A8"/>
    <w:rsid w:val="008A54C7"/>
    <w:rsid w:val="008A5943"/>
    <w:rsid w:val="008A5E8E"/>
    <w:rsid w:val="008A6040"/>
    <w:rsid w:val="008A6271"/>
    <w:rsid w:val="008A6742"/>
    <w:rsid w:val="008A67B1"/>
    <w:rsid w:val="008A6ED8"/>
    <w:rsid w:val="008A704B"/>
    <w:rsid w:val="008A75A5"/>
    <w:rsid w:val="008A77D8"/>
    <w:rsid w:val="008A7B40"/>
    <w:rsid w:val="008A7F2B"/>
    <w:rsid w:val="008B01E1"/>
    <w:rsid w:val="008B0252"/>
    <w:rsid w:val="008B02CD"/>
    <w:rsid w:val="008B0483"/>
    <w:rsid w:val="008B0BA3"/>
    <w:rsid w:val="008B0D87"/>
    <w:rsid w:val="008B120C"/>
    <w:rsid w:val="008B14B7"/>
    <w:rsid w:val="008B15B2"/>
    <w:rsid w:val="008B20C2"/>
    <w:rsid w:val="008B22AC"/>
    <w:rsid w:val="008B2795"/>
    <w:rsid w:val="008B28C1"/>
    <w:rsid w:val="008B292C"/>
    <w:rsid w:val="008B34FC"/>
    <w:rsid w:val="008B3DD7"/>
    <w:rsid w:val="008B43E1"/>
    <w:rsid w:val="008B4529"/>
    <w:rsid w:val="008B47C7"/>
    <w:rsid w:val="008B4EA9"/>
    <w:rsid w:val="008B51A0"/>
    <w:rsid w:val="008B525B"/>
    <w:rsid w:val="008B5328"/>
    <w:rsid w:val="008B58DA"/>
    <w:rsid w:val="008B592A"/>
    <w:rsid w:val="008B5FDF"/>
    <w:rsid w:val="008B6577"/>
    <w:rsid w:val="008B6BD2"/>
    <w:rsid w:val="008B6BEC"/>
    <w:rsid w:val="008B6C03"/>
    <w:rsid w:val="008B6DB8"/>
    <w:rsid w:val="008B7566"/>
    <w:rsid w:val="008B767E"/>
    <w:rsid w:val="008B78EE"/>
    <w:rsid w:val="008B7B5C"/>
    <w:rsid w:val="008B7E54"/>
    <w:rsid w:val="008C066F"/>
    <w:rsid w:val="008C08FA"/>
    <w:rsid w:val="008C0C99"/>
    <w:rsid w:val="008C0E7F"/>
    <w:rsid w:val="008C10CE"/>
    <w:rsid w:val="008C1752"/>
    <w:rsid w:val="008C1914"/>
    <w:rsid w:val="008C1D60"/>
    <w:rsid w:val="008C2017"/>
    <w:rsid w:val="008C2245"/>
    <w:rsid w:val="008C25A1"/>
    <w:rsid w:val="008C27FB"/>
    <w:rsid w:val="008C404F"/>
    <w:rsid w:val="008C4956"/>
    <w:rsid w:val="008C4958"/>
    <w:rsid w:val="008C4BAA"/>
    <w:rsid w:val="008C4E0D"/>
    <w:rsid w:val="008C50B6"/>
    <w:rsid w:val="008C57F5"/>
    <w:rsid w:val="008C58BD"/>
    <w:rsid w:val="008C59BF"/>
    <w:rsid w:val="008C5A5F"/>
    <w:rsid w:val="008C5BD6"/>
    <w:rsid w:val="008C5C8E"/>
    <w:rsid w:val="008C5D10"/>
    <w:rsid w:val="008C5D23"/>
    <w:rsid w:val="008C5EEE"/>
    <w:rsid w:val="008C6818"/>
    <w:rsid w:val="008C6AE8"/>
    <w:rsid w:val="008C7475"/>
    <w:rsid w:val="008C7573"/>
    <w:rsid w:val="008C7B57"/>
    <w:rsid w:val="008D02D9"/>
    <w:rsid w:val="008D0A50"/>
    <w:rsid w:val="008D0DB4"/>
    <w:rsid w:val="008D0F7E"/>
    <w:rsid w:val="008D151D"/>
    <w:rsid w:val="008D1970"/>
    <w:rsid w:val="008D2365"/>
    <w:rsid w:val="008D261B"/>
    <w:rsid w:val="008D286A"/>
    <w:rsid w:val="008D2A48"/>
    <w:rsid w:val="008D2FA0"/>
    <w:rsid w:val="008D31FF"/>
    <w:rsid w:val="008D34F1"/>
    <w:rsid w:val="008D356A"/>
    <w:rsid w:val="008D39D8"/>
    <w:rsid w:val="008D3A9C"/>
    <w:rsid w:val="008D3BE3"/>
    <w:rsid w:val="008D438F"/>
    <w:rsid w:val="008D4391"/>
    <w:rsid w:val="008D43B9"/>
    <w:rsid w:val="008D4A68"/>
    <w:rsid w:val="008D4E78"/>
    <w:rsid w:val="008D4ED2"/>
    <w:rsid w:val="008D575F"/>
    <w:rsid w:val="008D5E89"/>
    <w:rsid w:val="008D5FA7"/>
    <w:rsid w:val="008D6A97"/>
    <w:rsid w:val="008D6BC9"/>
    <w:rsid w:val="008D6D1A"/>
    <w:rsid w:val="008D6FB7"/>
    <w:rsid w:val="008D73F4"/>
    <w:rsid w:val="008D748E"/>
    <w:rsid w:val="008D78A8"/>
    <w:rsid w:val="008D7C4F"/>
    <w:rsid w:val="008D7D4C"/>
    <w:rsid w:val="008E03A9"/>
    <w:rsid w:val="008E065E"/>
    <w:rsid w:val="008E0927"/>
    <w:rsid w:val="008E1163"/>
    <w:rsid w:val="008E11CA"/>
    <w:rsid w:val="008E11D3"/>
    <w:rsid w:val="008E1508"/>
    <w:rsid w:val="008E1909"/>
    <w:rsid w:val="008E1DDB"/>
    <w:rsid w:val="008E1EA2"/>
    <w:rsid w:val="008E2355"/>
    <w:rsid w:val="008E3030"/>
    <w:rsid w:val="008E38AE"/>
    <w:rsid w:val="008E3A3E"/>
    <w:rsid w:val="008E3BF4"/>
    <w:rsid w:val="008E4B89"/>
    <w:rsid w:val="008E5111"/>
    <w:rsid w:val="008E539F"/>
    <w:rsid w:val="008E6078"/>
    <w:rsid w:val="008E6654"/>
    <w:rsid w:val="008E69F1"/>
    <w:rsid w:val="008E6B25"/>
    <w:rsid w:val="008E6D1C"/>
    <w:rsid w:val="008E6E64"/>
    <w:rsid w:val="008E74F2"/>
    <w:rsid w:val="008E75A9"/>
    <w:rsid w:val="008E7E14"/>
    <w:rsid w:val="008E7F76"/>
    <w:rsid w:val="008E7FF5"/>
    <w:rsid w:val="008F0667"/>
    <w:rsid w:val="008F14FD"/>
    <w:rsid w:val="008F1C1C"/>
    <w:rsid w:val="008F1EAB"/>
    <w:rsid w:val="008F1FAB"/>
    <w:rsid w:val="008F269E"/>
    <w:rsid w:val="008F2A8F"/>
    <w:rsid w:val="008F3080"/>
    <w:rsid w:val="008F33DC"/>
    <w:rsid w:val="008F4318"/>
    <w:rsid w:val="008F477F"/>
    <w:rsid w:val="008F4F61"/>
    <w:rsid w:val="008F5276"/>
    <w:rsid w:val="008F532C"/>
    <w:rsid w:val="008F546E"/>
    <w:rsid w:val="008F5957"/>
    <w:rsid w:val="008F69FC"/>
    <w:rsid w:val="008F6DBD"/>
    <w:rsid w:val="008F7468"/>
    <w:rsid w:val="008F7645"/>
    <w:rsid w:val="008F7A0C"/>
    <w:rsid w:val="00900214"/>
    <w:rsid w:val="0090021C"/>
    <w:rsid w:val="009002D1"/>
    <w:rsid w:val="009006E2"/>
    <w:rsid w:val="009009C4"/>
    <w:rsid w:val="00900C4E"/>
    <w:rsid w:val="00900CD0"/>
    <w:rsid w:val="00900CD8"/>
    <w:rsid w:val="0090133E"/>
    <w:rsid w:val="00901505"/>
    <w:rsid w:val="009018C9"/>
    <w:rsid w:val="00902350"/>
    <w:rsid w:val="0090336B"/>
    <w:rsid w:val="00903997"/>
    <w:rsid w:val="00903A40"/>
    <w:rsid w:val="00903CC5"/>
    <w:rsid w:val="00903D98"/>
    <w:rsid w:val="00904524"/>
    <w:rsid w:val="0090471F"/>
    <w:rsid w:val="00904981"/>
    <w:rsid w:val="00904A8B"/>
    <w:rsid w:val="00904BDF"/>
    <w:rsid w:val="009053AA"/>
    <w:rsid w:val="00905FE9"/>
    <w:rsid w:val="0090647B"/>
    <w:rsid w:val="00906939"/>
    <w:rsid w:val="00906B09"/>
    <w:rsid w:val="00907067"/>
    <w:rsid w:val="0090706B"/>
    <w:rsid w:val="009074E3"/>
    <w:rsid w:val="00907C0A"/>
    <w:rsid w:val="00907D94"/>
    <w:rsid w:val="00907F5D"/>
    <w:rsid w:val="00910616"/>
    <w:rsid w:val="00910B7D"/>
    <w:rsid w:val="009113FB"/>
    <w:rsid w:val="0091167A"/>
    <w:rsid w:val="009118B2"/>
    <w:rsid w:val="00911C82"/>
    <w:rsid w:val="00911DFB"/>
    <w:rsid w:val="00911F6B"/>
    <w:rsid w:val="009124EC"/>
    <w:rsid w:val="0091291D"/>
    <w:rsid w:val="009132E4"/>
    <w:rsid w:val="009139D9"/>
    <w:rsid w:val="00914217"/>
    <w:rsid w:val="009144DF"/>
    <w:rsid w:val="009147BE"/>
    <w:rsid w:val="00914AD8"/>
    <w:rsid w:val="00914D78"/>
    <w:rsid w:val="00914FF6"/>
    <w:rsid w:val="00915729"/>
    <w:rsid w:val="0091583C"/>
    <w:rsid w:val="0091595B"/>
    <w:rsid w:val="00916079"/>
    <w:rsid w:val="0091611D"/>
    <w:rsid w:val="0091645A"/>
    <w:rsid w:val="0091691F"/>
    <w:rsid w:val="00916ABA"/>
    <w:rsid w:val="00916B02"/>
    <w:rsid w:val="00917035"/>
    <w:rsid w:val="0091727F"/>
    <w:rsid w:val="00917817"/>
    <w:rsid w:val="009178AF"/>
    <w:rsid w:val="00917ACE"/>
    <w:rsid w:val="00917B03"/>
    <w:rsid w:val="00917CE9"/>
    <w:rsid w:val="00917DCC"/>
    <w:rsid w:val="00917DCD"/>
    <w:rsid w:val="00917DFB"/>
    <w:rsid w:val="00917E62"/>
    <w:rsid w:val="00917E97"/>
    <w:rsid w:val="00920BF2"/>
    <w:rsid w:val="00920E27"/>
    <w:rsid w:val="00921111"/>
    <w:rsid w:val="00921925"/>
    <w:rsid w:val="00921E3C"/>
    <w:rsid w:val="00921F09"/>
    <w:rsid w:val="00922010"/>
    <w:rsid w:val="0092222C"/>
    <w:rsid w:val="00922338"/>
    <w:rsid w:val="0092271E"/>
    <w:rsid w:val="0092275D"/>
    <w:rsid w:val="00923310"/>
    <w:rsid w:val="009233DA"/>
    <w:rsid w:val="00923A5A"/>
    <w:rsid w:val="00923DC4"/>
    <w:rsid w:val="00923FE6"/>
    <w:rsid w:val="0092400B"/>
    <w:rsid w:val="00924347"/>
    <w:rsid w:val="009247D8"/>
    <w:rsid w:val="00924C54"/>
    <w:rsid w:val="00924CE2"/>
    <w:rsid w:val="009250D1"/>
    <w:rsid w:val="00925441"/>
    <w:rsid w:val="009257D8"/>
    <w:rsid w:val="00925B8E"/>
    <w:rsid w:val="00925D04"/>
    <w:rsid w:val="00926264"/>
    <w:rsid w:val="00926458"/>
    <w:rsid w:val="009264F1"/>
    <w:rsid w:val="009269F6"/>
    <w:rsid w:val="00926EB6"/>
    <w:rsid w:val="0092767E"/>
    <w:rsid w:val="0093068D"/>
    <w:rsid w:val="00930A21"/>
    <w:rsid w:val="00930E6E"/>
    <w:rsid w:val="00931BD9"/>
    <w:rsid w:val="009320C1"/>
    <w:rsid w:val="00932DB4"/>
    <w:rsid w:val="00933227"/>
    <w:rsid w:val="00933711"/>
    <w:rsid w:val="00933853"/>
    <w:rsid w:val="0093432F"/>
    <w:rsid w:val="00934421"/>
    <w:rsid w:val="009347A2"/>
    <w:rsid w:val="009348FA"/>
    <w:rsid w:val="00934A7E"/>
    <w:rsid w:val="00934C05"/>
    <w:rsid w:val="00934D04"/>
    <w:rsid w:val="00935360"/>
    <w:rsid w:val="009357BF"/>
    <w:rsid w:val="009358AB"/>
    <w:rsid w:val="00935CAF"/>
    <w:rsid w:val="0093602F"/>
    <w:rsid w:val="0093642D"/>
    <w:rsid w:val="009368F3"/>
    <w:rsid w:val="009371D5"/>
    <w:rsid w:val="0093729D"/>
    <w:rsid w:val="00937B30"/>
    <w:rsid w:val="00937B71"/>
    <w:rsid w:val="00937E2F"/>
    <w:rsid w:val="00937F06"/>
    <w:rsid w:val="00940C83"/>
    <w:rsid w:val="00941158"/>
    <w:rsid w:val="00941239"/>
    <w:rsid w:val="00941559"/>
    <w:rsid w:val="00941636"/>
    <w:rsid w:val="009425BB"/>
    <w:rsid w:val="009425EB"/>
    <w:rsid w:val="0094285E"/>
    <w:rsid w:val="00942C72"/>
    <w:rsid w:val="00942D9D"/>
    <w:rsid w:val="00943742"/>
    <w:rsid w:val="00944688"/>
    <w:rsid w:val="009449A7"/>
    <w:rsid w:val="0094568D"/>
    <w:rsid w:val="00945901"/>
    <w:rsid w:val="00945BF0"/>
    <w:rsid w:val="00945C05"/>
    <w:rsid w:val="0094608C"/>
    <w:rsid w:val="00946737"/>
    <w:rsid w:val="00946945"/>
    <w:rsid w:val="00947070"/>
    <w:rsid w:val="00947713"/>
    <w:rsid w:val="00947F9C"/>
    <w:rsid w:val="00950024"/>
    <w:rsid w:val="009501B7"/>
    <w:rsid w:val="00950CAD"/>
    <w:rsid w:val="00950DC7"/>
    <w:rsid w:val="00950DE7"/>
    <w:rsid w:val="00950E54"/>
    <w:rsid w:val="00951240"/>
    <w:rsid w:val="00951336"/>
    <w:rsid w:val="00952AA4"/>
    <w:rsid w:val="00952B0A"/>
    <w:rsid w:val="00952E08"/>
    <w:rsid w:val="00953920"/>
    <w:rsid w:val="00953D47"/>
    <w:rsid w:val="00953D73"/>
    <w:rsid w:val="00953F2C"/>
    <w:rsid w:val="00954869"/>
    <w:rsid w:val="00954AA2"/>
    <w:rsid w:val="00954DE2"/>
    <w:rsid w:val="00954FE9"/>
    <w:rsid w:val="009555CE"/>
    <w:rsid w:val="00955694"/>
    <w:rsid w:val="00955BCC"/>
    <w:rsid w:val="0095680C"/>
    <w:rsid w:val="0095681E"/>
    <w:rsid w:val="00956A60"/>
    <w:rsid w:val="00956B83"/>
    <w:rsid w:val="00956CF8"/>
    <w:rsid w:val="00957023"/>
    <w:rsid w:val="00957078"/>
    <w:rsid w:val="009572D4"/>
    <w:rsid w:val="00960740"/>
    <w:rsid w:val="00961744"/>
    <w:rsid w:val="00961921"/>
    <w:rsid w:val="00961A93"/>
    <w:rsid w:val="00961B89"/>
    <w:rsid w:val="00961BBA"/>
    <w:rsid w:val="00961E2A"/>
    <w:rsid w:val="00961E6F"/>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879"/>
    <w:rsid w:val="00964977"/>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7004B"/>
    <w:rsid w:val="00970580"/>
    <w:rsid w:val="009705B4"/>
    <w:rsid w:val="00970E73"/>
    <w:rsid w:val="00970F0B"/>
    <w:rsid w:val="009715C9"/>
    <w:rsid w:val="00971F08"/>
    <w:rsid w:val="009723B5"/>
    <w:rsid w:val="00972943"/>
    <w:rsid w:val="00972A4F"/>
    <w:rsid w:val="00972AD5"/>
    <w:rsid w:val="00972C43"/>
    <w:rsid w:val="00972C91"/>
    <w:rsid w:val="009731D8"/>
    <w:rsid w:val="00973AA4"/>
    <w:rsid w:val="00973AC1"/>
    <w:rsid w:val="00973D04"/>
    <w:rsid w:val="009741B9"/>
    <w:rsid w:val="009747BB"/>
    <w:rsid w:val="0097497B"/>
    <w:rsid w:val="0097571A"/>
    <w:rsid w:val="00975A99"/>
    <w:rsid w:val="00975F4F"/>
    <w:rsid w:val="0097603D"/>
    <w:rsid w:val="0097614B"/>
    <w:rsid w:val="00976949"/>
    <w:rsid w:val="00976A44"/>
    <w:rsid w:val="0097706A"/>
    <w:rsid w:val="0097726F"/>
    <w:rsid w:val="00977294"/>
    <w:rsid w:val="009773DA"/>
    <w:rsid w:val="00977A7A"/>
    <w:rsid w:val="0098027B"/>
    <w:rsid w:val="00980477"/>
    <w:rsid w:val="009805C3"/>
    <w:rsid w:val="009809ED"/>
    <w:rsid w:val="00981306"/>
    <w:rsid w:val="0098180D"/>
    <w:rsid w:val="00982F12"/>
    <w:rsid w:val="00982F3D"/>
    <w:rsid w:val="00982FF9"/>
    <w:rsid w:val="009831D4"/>
    <w:rsid w:val="009833B6"/>
    <w:rsid w:val="00983502"/>
    <w:rsid w:val="0098387E"/>
    <w:rsid w:val="00983E66"/>
    <w:rsid w:val="00983F03"/>
    <w:rsid w:val="00984F6B"/>
    <w:rsid w:val="00985136"/>
    <w:rsid w:val="00985253"/>
    <w:rsid w:val="009853B3"/>
    <w:rsid w:val="0098568D"/>
    <w:rsid w:val="00985AB4"/>
    <w:rsid w:val="0098635E"/>
    <w:rsid w:val="00986BB2"/>
    <w:rsid w:val="00986E5B"/>
    <w:rsid w:val="009878A9"/>
    <w:rsid w:val="009879E4"/>
    <w:rsid w:val="0099020F"/>
    <w:rsid w:val="009903BE"/>
    <w:rsid w:val="009904BF"/>
    <w:rsid w:val="009905B5"/>
    <w:rsid w:val="00990628"/>
    <w:rsid w:val="00990630"/>
    <w:rsid w:val="009907F1"/>
    <w:rsid w:val="00990C13"/>
    <w:rsid w:val="0099113B"/>
    <w:rsid w:val="009911D2"/>
    <w:rsid w:val="009912DA"/>
    <w:rsid w:val="00991761"/>
    <w:rsid w:val="00991D6A"/>
    <w:rsid w:val="0099226A"/>
    <w:rsid w:val="009923FF"/>
    <w:rsid w:val="00992482"/>
    <w:rsid w:val="00992D7C"/>
    <w:rsid w:val="00992EA0"/>
    <w:rsid w:val="00993B87"/>
    <w:rsid w:val="00993F89"/>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71B"/>
    <w:rsid w:val="009A0FBA"/>
    <w:rsid w:val="009A1601"/>
    <w:rsid w:val="009A27A9"/>
    <w:rsid w:val="009A2BC6"/>
    <w:rsid w:val="009A3A20"/>
    <w:rsid w:val="009A3AE3"/>
    <w:rsid w:val="009A3DBF"/>
    <w:rsid w:val="009A462D"/>
    <w:rsid w:val="009A46C4"/>
    <w:rsid w:val="009A57A7"/>
    <w:rsid w:val="009A584B"/>
    <w:rsid w:val="009A59DA"/>
    <w:rsid w:val="009A5C39"/>
    <w:rsid w:val="009A5CBA"/>
    <w:rsid w:val="009A5CEF"/>
    <w:rsid w:val="009A6154"/>
    <w:rsid w:val="009A6442"/>
    <w:rsid w:val="009A66E0"/>
    <w:rsid w:val="009A678F"/>
    <w:rsid w:val="009A6C2C"/>
    <w:rsid w:val="009A6E25"/>
    <w:rsid w:val="009A7022"/>
    <w:rsid w:val="009A7349"/>
    <w:rsid w:val="009A746A"/>
    <w:rsid w:val="009A74E9"/>
    <w:rsid w:val="009A79E5"/>
    <w:rsid w:val="009B0419"/>
    <w:rsid w:val="009B0D6F"/>
    <w:rsid w:val="009B1207"/>
    <w:rsid w:val="009B1313"/>
    <w:rsid w:val="009B1AEB"/>
    <w:rsid w:val="009B1B39"/>
    <w:rsid w:val="009B1F30"/>
    <w:rsid w:val="009B1F3D"/>
    <w:rsid w:val="009B26B8"/>
    <w:rsid w:val="009B2D33"/>
    <w:rsid w:val="009B32BA"/>
    <w:rsid w:val="009B3AC2"/>
    <w:rsid w:val="009B4DF4"/>
    <w:rsid w:val="009B4EE0"/>
    <w:rsid w:val="009B522F"/>
    <w:rsid w:val="009B5556"/>
    <w:rsid w:val="009B564E"/>
    <w:rsid w:val="009B5691"/>
    <w:rsid w:val="009B5C17"/>
    <w:rsid w:val="009B6A21"/>
    <w:rsid w:val="009B6D6D"/>
    <w:rsid w:val="009B7221"/>
    <w:rsid w:val="009B7589"/>
    <w:rsid w:val="009B7777"/>
    <w:rsid w:val="009B7B92"/>
    <w:rsid w:val="009B7E87"/>
    <w:rsid w:val="009C059F"/>
    <w:rsid w:val="009C0967"/>
    <w:rsid w:val="009C0DA9"/>
    <w:rsid w:val="009C0F28"/>
    <w:rsid w:val="009C0FAC"/>
    <w:rsid w:val="009C13A9"/>
    <w:rsid w:val="009C1568"/>
    <w:rsid w:val="009C15FA"/>
    <w:rsid w:val="009C1646"/>
    <w:rsid w:val="009C1C90"/>
    <w:rsid w:val="009C22CA"/>
    <w:rsid w:val="009C2602"/>
    <w:rsid w:val="009C2A9A"/>
    <w:rsid w:val="009C2AD9"/>
    <w:rsid w:val="009C349B"/>
    <w:rsid w:val="009C3607"/>
    <w:rsid w:val="009C3A02"/>
    <w:rsid w:val="009C3E8B"/>
    <w:rsid w:val="009C403E"/>
    <w:rsid w:val="009C40B5"/>
    <w:rsid w:val="009C4319"/>
    <w:rsid w:val="009C4495"/>
    <w:rsid w:val="009C4FA8"/>
    <w:rsid w:val="009C5727"/>
    <w:rsid w:val="009C5FCB"/>
    <w:rsid w:val="009C613F"/>
    <w:rsid w:val="009C72F7"/>
    <w:rsid w:val="009C7FC4"/>
    <w:rsid w:val="009D03E6"/>
    <w:rsid w:val="009D0FC2"/>
    <w:rsid w:val="009D114D"/>
    <w:rsid w:val="009D11B2"/>
    <w:rsid w:val="009D1882"/>
    <w:rsid w:val="009D188E"/>
    <w:rsid w:val="009D2050"/>
    <w:rsid w:val="009D2310"/>
    <w:rsid w:val="009D256A"/>
    <w:rsid w:val="009D2C8A"/>
    <w:rsid w:val="009D31F8"/>
    <w:rsid w:val="009D32C4"/>
    <w:rsid w:val="009D3EFF"/>
    <w:rsid w:val="009D4058"/>
    <w:rsid w:val="009D4B90"/>
    <w:rsid w:val="009D4BC4"/>
    <w:rsid w:val="009D4FF0"/>
    <w:rsid w:val="009D52AF"/>
    <w:rsid w:val="009D54C1"/>
    <w:rsid w:val="009D579D"/>
    <w:rsid w:val="009D597E"/>
    <w:rsid w:val="009D5DA9"/>
    <w:rsid w:val="009D63E2"/>
    <w:rsid w:val="009D653C"/>
    <w:rsid w:val="009D703C"/>
    <w:rsid w:val="009D70C6"/>
    <w:rsid w:val="009D718F"/>
    <w:rsid w:val="009D71AA"/>
    <w:rsid w:val="009D743F"/>
    <w:rsid w:val="009D7625"/>
    <w:rsid w:val="009D76EC"/>
    <w:rsid w:val="009D79BF"/>
    <w:rsid w:val="009D7A22"/>
    <w:rsid w:val="009D7B84"/>
    <w:rsid w:val="009D7B93"/>
    <w:rsid w:val="009E035B"/>
    <w:rsid w:val="009E068F"/>
    <w:rsid w:val="009E0EB5"/>
    <w:rsid w:val="009E14E0"/>
    <w:rsid w:val="009E1624"/>
    <w:rsid w:val="009E1727"/>
    <w:rsid w:val="009E24AC"/>
    <w:rsid w:val="009E2EA1"/>
    <w:rsid w:val="009E35DB"/>
    <w:rsid w:val="009E37FD"/>
    <w:rsid w:val="009E3EB1"/>
    <w:rsid w:val="009E4130"/>
    <w:rsid w:val="009E423B"/>
    <w:rsid w:val="009E4499"/>
    <w:rsid w:val="009E47A3"/>
    <w:rsid w:val="009E490D"/>
    <w:rsid w:val="009E49D7"/>
    <w:rsid w:val="009E4AF6"/>
    <w:rsid w:val="009E5644"/>
    <w:rsid w:val="009E5976"/>
    <w:rsid w:val="009E5F5E"/>
    <w:rsid w:val="009E613A"/>
    <w:rsid w:val="009E6AAF"/>
    <w:rsid w:val="009E7078"/>
    <w:rsid w:val="009E70CE"/>
    <w:rsid w:val="009E76EB"/>
    <w:rsid w:val="009E7830"/>
    <w:rsid w:val="009E7B59"/>
    <w:rsid w:val="009E7E02"/>
    <w:rsid w:val="009E7F63"/>
    <w:rsid w:val="009F03A3"/>
    <w:rsid w:val="009F088A"/>
    <w:rsid w:val="009F08F3"/>
    <w:rsid w:val="009F0BD5"/>
    <w:rsid w:val="009F101F"/>
    <w:rsid w:val="009F11AA"/>
    <w:rsid w:val="009F1CA9"/>
    <w:rsid w:val="009F1F84"/>
    <w:rsid w:val="009F2691"/>
    <w:rsid w:val="009F2758"/>
    <w:rsid w:val="009F2D7C"/>
    <w:rsid w:val="009F2DEA"/>
    <w:rsid w:val="009F344F"/>
    <w:rsid w:val="009F4341"/>
    <w:rsid w:val="009F4799"/>
    <w:rsid w:val="009F47E0"/>
    <w:rsid w:val="009F4E68"/>
    <w:rsid w:val="009F5647"/>
    <w:rsid w:val="009F591D"/>
    <w:rsid w:val="009F5980"/>
    <w:rsid w:val="009F59E6"/>
    <w:rsid w:val="009F6525"/>
    <w:rsid w:val="009F6B85"/>
    <w:rsid w:val="009F6F68"/>
    <w:rsid w:val="009F76DE"/>
    <w:rsid w:val="009F7F4B"/>
    <w:rsid w:val="00A00357"/>
    <w:rsid w:val="00A00C52"/>
    <w:rsid w:val="00A01CF4"/>
    <w:rsid w:val="00A02304"/>
    <w:rsid w:val="00A025BC"/>
    <w:rsid w:val="00A025C2"/>
    <w:rsid w:val="00A02937"/>
    <w:rsid w:val="00A02AA3"/>
    <w:rsid w:val="00A03303"/>
    <w:rsid w:val="00A03B62"/>
    <w:rsid w:val="00A046AE"/>
    <w:rsid w:val="00A048A8"/>
    <w:rsid w:val="00A049F6"/>
    <w:rsid w:val="00A04A09"/>
    <w:rsid w:val="00A04AFC"/>
    <w:rsid w:val="00A04F49"/>
    <w:rsid w:val="00A05A95"/>
    <w:rsid w:val="00A05DAD"/>
    <w:rsid w:val="00A06182"/>
    <w:rsid w:val="00A06193"/>
    <w:rsid w:val="00A073EA"/>
    <w:rsid w:val="00A07427"/>
    <w:rsid w:val="00A078A5"/>
    <w:rsid w:val="00A07C6D"/>
    <w:rsid w:val="00A07DC7"/>
    <w:rsid w:val="00A10122"/>
    <w:rsid w:val="00A1012C"/>
    <w:rsid w:val="00A107CB"/>
    <w:rsid w:val="00A10E70"/>
    <w:rsid w:val="00A10F85"/>
    <w:rsid w:val="00A110C3"/>
    <w:rsid w:val="00A11318"/>
    <w:rsid w:val="00A11476"/>
    <w:rsid w:val="00A11D0D"/>
    <w:rsid w:val="00A12910"/>
    <w:rsid w:val="00A13226"/>
    <w:rsid w:val="00A1325D"/>
    <w:rsid w:val="00A132D0"/>
    <w:rsid w:val="00A1380E"/>
    <w:rsid w:val="00A13C01"/>
    <w:rsid w:val="00A13E54"/>
    <w:rsid w:val="00A13E8E"/>
    <w:rsid w:val="00A13F1C"/>
    <w:rsid w:val="00A141D0"/>
    <w:rsid w:val="00A143D1"/>
    <w:rsid w:val="00A1469F"/>
    <w:rsid w:val="00A1484C"/>
    <w:rsid w:val="00A14EE9"/>
    <w:rsid w:val="00A15B67"/>
    <w:rsid w:val="00A16253"/>
    <w:rsid w:val="00A167DF"/>
    <w:rsid w:val="00A16B39"/>
    <w:rsid w:val="00A16D93"/>
    <w:rsid w:val="00A170F2"/>
    <w:rsid w:val="00A1761B"/>
    <w:rsid w:val="00A17630"/>
    <w:rsid w:val="00A17D9F"/>
    <w:rsid w:val="00A17F63"/>
    <w:rsid w:val="00A20646"/>
    <w:rsid w:val="00A20ED2"/>
    <w:rsid w:val="00A2158F"/>
    <w:rsid w:val="00A2193B"/>
    <w:rsid w:val="00A22107"/>
    <w:rsid w:val="00A221F2"/>
    <w:rsid w:val="00A223C8"/>
    <w:rsid w:val="00A2280A"/>
    <w:rsid w:val="00A230B1"/>
    <w:rsid w:val="00A2351A"/>
    <w:rsid w:val="00A236D0"/>
    <w:rsid w:val="00A23BEE"/>
    <w:rsid w:val="00A23BF9"/>
    <w:rsid w:val="00A2445F"/>
    <w:rsid w:val="00A24C53"/>
    <w:rsid w:val="00A24D4B"/>
    <w:rsid w:val="00A24E18"/>
    <w:rsid w:val="00A253DB"/>
    <w:rsid w:val="00A25594"/>
    <w:rsid w:val="00A264A9"/>
    <w:rsid w:val="00A26FB4"/>
    <w:rsid w:val="00A27785"/>
    <w:rsid w:val="00A27A7F"/>
    <w:rsid w:val="00A27DE8"/>
    <w:rsid w:val="00A27F93"/>
    <w:rsid w:val="00A30187"/>
    <w:rsid w:val="00A304C4"/>
    <w:rsid w:val="00A30588"/>
    <w:rsid w:val="00A30C0A"/>
    <w:rsid w:val="00A312E9"/>
    <w:rsid w:val="00A3188A"/>
    <w:rsid w:val="00A319CB"/>
    <w:rsid w:val="00A3237C"/>
    <w:rsid w:val="00A32589"/>
    <w:rsid w:val="00A32942"/>
    <w:rsid w:val="00A32A54"/>
    <w:rsid w:val="00A32BAA"/>
    <w:rsid w:val="00A3364D"/>
    <w:rsid w:val="00A33687"/>
    <w:rsid w:val="00A3398F"/>
    <w:rsid w:val="00A3448A"/>
    <w:rsid w:val="00A34C4A"/>
    <w:rsid w:val="00A3565D"/>
    <w:rsid w:val="00A36004"/>
    <w:rsid w:val="00A36297"/>
    <w:rsid w:val="00A367A0"/>
    <w:rsid w:val="00A36EAB"/>
    <w:rsid w:val="00A37096"/>
    <w:rsid w:val="00A37109"/>
    <w:rsid w:val="00A373EF"/>
    <w:rsid w:val="00A374AB"/>
    <w:rsid w:val="00A3751C"/>
    <w:rsid w:val="00A37927"/>
    <w:rsid w:val="00A37C67"/>
    <w:rsid w:val="00A40021"/>
    <w:rsid w:val="00A40228"/>
    <w:rsid w:val="00A407A0"/>
    <w:rsid w:val="00A40B3A"/>
    <w:rsid w:val="00A4130C"/>
    <w:rsid w:val="00A41CCB"/>
    <w:rsid w:val="00A41E2B"/>
    <w:rsid w:val="00A420B1"/>
    <w:rsid w:val="00A420D6"/>
    <w:rsid w:val="00A426EA"/>
    <w:rsid w:val="00A42927"/>
    <w:rsid w:val="00A42F85"/>
    <w:rsid w:val="00A434E7"/>
    <w:rsid w:val="00A438D3"/>
    <w:rsid w:val="00A43B5F"/>
    <w:rsid w:val="00A442BB"/>
    <w:rsid w:val="00A444EE"/>
    <w:rsid w:val="00A4462E"/>
    <w:rsid w:val="00A448DA"/>
    <w:rsid w:val="00A44CCC"/>
    <w:rsid w:val="00A44EE7"/>
    <w:rsid w:val="00A4511A"/>
    <w:rsid w:val="00A45B10"/>
    <w:rsid w:val="00A45B74"/>
    <w:rsid w:val="00A45E74"/>
    <w:rsid w:val="00A4604E"/>
    <w:rsid w:val="00A46920"/>
    <w:rsid w:val="00A46EF8"/>
    <w:rsid w:val="00A47411"/>
    <w:rsid w:val="00A4747C"/>
    <w:rsid w:val="00A4763C"/>
    <w:rsid w:val="00A47AFE"/>
    <w:rsid w:val="00A47EBD"/>
    <w:rsid w:val="00A5046C"/>
    <w:rsid w:val="00A505B5"/>
    <w:rsid w:val="00A50629"/>
    <w:rsid w:val="00A5095C"/>
    <w:rsid w:val="00A50AA5"/>
    <w:rsid w:val="00A50EAE"/>
    <w:rsid w:val="00A515D8"/>
    <w:rsid w:val="00A52453"/>
    <w:rsid w:val="00A52E1D"/>
    <w:rsid w:val="00A52E75"/>
    <w:rsid w:val="00A52EF9"/>
    <w:rsid w:val="00A531F0"/>
    <w:rsid w:val="00A536B0"/>
    <w:rsid w:val="00A53879"/>
    <w:rsid w:val="00A53AB5"/>
    <w:rsid w:val="00A544EA"/>
    <w:rsid w:val="00A545B6"/>
    <w:rsid w:val="00A54B79"/>
    <w:rsid w:val="00A5546C"/>
    <w:rsid w:val="00A5567A"/>
    <w:rsid w:val="00A55BDE"/>
    <w:rsid w:val="00A56573"/>
    <w:rsid w:val="00A56700"/>
    <w:rsid w:val="00A5697F"/>
    <w:rsid w:val="00A56E08"/>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880"/>
    <w:rsid w:val="00A63DDF"/>
    <w:rsid w:val="00A6425C"/>
    <w:rsid w:val="00A64520"/>
    <w:rsid w:val="00A64643"/>
    <w:rsid w:val="00A64909"/>
    <w:rsid w:val="00A653A2"/>
    <w:rsid w:val="00A657D7"/>
    <w:rsid w:val="00A660A9"/>
    <w:rsid w:val="00A660AC"/>
    <w:rsid w:val="00A6670E"/>
    <w:rsid w:val="00A6688B"/>
    <w:rsid w:val="00A67342"/>
    <w:rsid w:val="00A67D0E"/>
    <w:rsid w:val="00A67D8B"/>
    <w:rsid w:val="00A67E6C"/>
    <w:rsid w:val="00A7028C"/>
    <w:rsid w:val="00A70544"/>
    <w:rsid w:val="00A70AA6"/>
    <w:rsid w:val="00A70C13"/>
    <w:rsid w:val="00A70FB4"/>
    <w:rsid w:val="00A71718"/>
    <w:rsid w:val="00A7192A"/>
    <w:rsid w:val="00A71B99"/>
    <w:rsid w:val="00A71E73"/>
    <w:rsid w:val="00A7235F"/>
    <w:rsid w:val="00A726A1"/>
    <w:rsid w:val="00A734B0"/>
    <w:rsid w:val="00A7398B"/>
    <w:rsid w:val="00A739D0"/>
    <w:rsid w:val="00A739FF"/>
    <w:rsid w:val="00A73C66"/>
    <w:rsid w:val="00A741FD"/>
    <w:rsid w:val="00A745AE"/>
    <w:rsid w:val="00A74D5D"/>
    <w:rsid w:val="00A754B7"/>
    <w:rsid w:val="00A75662"/>
    <w:rsid w:val="00A761D4"/>
    <w:rsid w:val="00A7624B"/>
    <w:rsid w:val="00A7632A"/>
    <w:rsid w:val="00A76375"/>
    <w:rsid w:val="00A777A6"/>
    <w:rsid w:val="00A7798B"/>
    <w:rsid w:val="00A77EC4"/>
    <w:rsid w:val="00A809A7"/>
    <w:rsid w:val="00A80FEE"/>
    <w:rsid w:val="00A819A2"/>
    <w:rsid w:val="00A81D2F"/>
    <w:rsid w:val="00A823E0"/>
    <w:rsid w:val="00A8386C"/>
    <w:rsid w:val="00A83876"/>
    <w:rsid w:val="00A84493"/>
    <w:rsid w:val="00A84BFB"/>
    <w:rsid w:val="00A84EFF"/>
    <w:rsid w:val="00A8518B"/>
    <w:rsid w:val="00A855A3"/>
    <w:rsid w:val="00A868A8"/>
    <w:rsid w:val="00A86BB9"/>
    <w:rsid w:val="00A86BD4"/>
    <w:rsid w:val="00A8712D"/>
    <w:rsid w:val="00A87A06"/>
    <w:rsid w:val="00A87AA7"/>
    <w:rsid w:val="00A906A3"/>
    <w:rsid w:val="00A909FE"/>
    <w:rsid w:val="00A90D6C"/>
    <w:rsid w:val="00A9153D"/>
    <w:rsid w:val="00A9278C"/>
    <w:rsid w:val="00A92879"/>
    <w:rsid w:val="00A928A6"/>
    <w:rsid w:val="00A9338F"/>
    <w:rsid w:val="00A93505"/>
    <w:rsid w:val="00A9386E"/>
    <w:rsid w:val="00A93ACA"/>
    <w:rsid w:val="00A9442A"/>
    <w:rsid w:val="00A9479A"/>
    <w:rsid w:val="00A96080"/>
    <w:rsid w:val="00A967F5"/>
    <w:rsid w:val="00A96BD5"/>
    <w:rsid w:val="00A975D8"/>
    <w:rsid w:val="00A97705"/>
    <w:rsid w:val="00AA016F"/>
    <w:rsid w:val="00AA0321"/>
    <w:rsid w:val="00AA0592"/>
    <w:rsid w:val="00AA0D8A"/>
    <w:rsid w:val="00AA0E7E"/>
    <w:rsid w:val="00AA0EC6"/>
    <w:rsid w:val="00AA1070"/>
    <w:rsid w:val="00AA1080"/>
    <w:rsid w:val="00AA1179"/>
    <w:rsid w:val="00AA17D9"/>
    <w:rsid w:val="00AA1A0A"/>
    <w:rsid w:val="00AA1AFF"/>
    <w:rsid w:val="00AA1B06"/>
    <w:rsid w:val="00AA1ED6"/>
    <w:rsid w:val="00AA1FB9"/>
    <w:rsid w:val="00AA368A"/>
    <w:rsid w:val="00AA39C1"/>
    <w:rsid w:val="00AA3B82"/>
    <w:rsid w:val="00AA3DFF"/>
    <w:rsid w:val="00AA4893"/>
    <w:rsid w:val="00AA51D6"/>
    <w:rsid w:val="00AA54BC"/>
    <w:rsid w:val="00AA5CEE"/>
    <w:rsid w:val="00AA690B"/>
    <w:rsid w:val="00AA6F44"/>
    <w:rsid w:val="00AA7070"/>
    <w:rsid w:val="00AA71FC"/>
    <w:rsid w:val="00AA724F"/>
    <w:rsid w:val="00AA7CD8"/>
    <w:rsid w:val="00AA7FDC"/>
    <w:rsid w:val="00AB024A"/>
    <w:rsid w:val="00AB0BC8"/>
    <w:rsid w:val="00AB103E"/>
    <w:rsid w:val="00AB11CA"/>
    <w:rsid w:val="00AB14D9"/>
    <w:rsid w:val="00AB1857"/>
    <w:rsid w:val="00AB2102"/>
    <w:rsid w:val="00AB27B5"/>
    <w:rsid w:val="00AB28EC"/>
    <w:rsid w:val="00AB2911"/>
    <w:rsid w:val="00AB2A8C"/>
    <w:rsid w:val="00AB2EAD"/>
    <w:rsid w:val="00AB35D6"/>
    <w:rsid w:val="00AB381F"/>
    <w:rsid w:val="00AB3991"/>
    <w:rsid w:val="00AB3BA4"/>
    <w:rsid w:val="00AB4184"/>
    <w:rsid w:val="00AB436D"/>
    <w:rsid w:val="00AB44E0"/>
    <w:rsid w:val="00AB4802"/>
    <w:rsid w:val="00AB491B"/>
    <w:rsid w:val="00AB4AB8"/>
    <w:rsid w:val="00AB50EB"/>
    <w:rsid w:val="00AB52DC"/>
    <w:rsid w:val="00AB57F5"/>
    <w:rsid w:val="00AB611C"/>
    <w:rsid w:val="00AB6306"/>
    <w:rsid w:val="00AB630D"/>
    <w:rsid w:val="00AB655E"/>
    <w:rsid w:val="00AB6AC8"/>
    <w:rsid w:val="00AB6BAE"/>
    <w:rsid w:val="00AB71E0"/>
    <w:rsid w:val="00AB72BF"/>
    <w:rsid w:val="00AB74CB"/>
    <w:rsid w:val="00AB7A3F"/>
    <w:rsid w:val="00AB7B89"/>
    <w:rsid w:val="00AB7BD6"/>
    <w:rsid w:val="00AC007F"/>
    <w:rsid w:val="00AC021C"/>
    <w:rsid w:val="00AC02D8"/>
    <w:rsid w:val="00AC064F"/>
    <w:rsid w:val="00AC0690"/>
    <w:rsid w:val="00AC0900"/>
    <w:rsid w:val="00AC10E9"/>
    <w:rsid w:val="00AC130C"/>
    <w:rsid w:val="00AC167D"/>
    <w:rsid w:val="00AC1D8B"/>
    <w:rsid w:val="00AC2DF6"/>
    <w:rsid w:val="00AC2ECD"/>
    <w:rsid w:val="00AC3119"/>
    <w:rsid w:val="00AC3F87"/>
    <w:rsid w:val="00AC4786"/>
    <w:rsid w:val="00AC49FB"/>
    <w:rsid w:val="00AC4D1C"/>
    <w:rsid w:val="00AC4F66"/>
    <w:rsid w:val="00AC5A10"/>
    <w:rsid w:val="00AC5E44"/>
    <w:rsid w:val="00AC6564"/>
    <w:rsid w:val="00AC6898"/>
    <w:rsid w:val="00AC6DAB"/>
    <w:rsid w:val="00AC7064"/>
    <w:rsid w:val="00AC715E"/>
    <w:rsid w:val="00AC7443"/>
    <w:rsid w:val="00AC7513"/>
    <w:rsid w:val="00AC7BD8"/>
    <w:rsid w:val="00AD0A66"/>
    <w:rsid w:val="00AD0AA3"/>
    <w:rsid w:val="00AD1B46"/>
    <w:rsid w:val="00AD22BB"/>
    <w:rsid w:val="00AD2E4E"/>
    <w:rsid w:val="00AD303E"/>
    <w:rsid w:val="00AD3757"/>
    <w:rsid w:val="00AD3D36"/>
    <w:rsid w:val="00AD3F94"/>
    <w:rsid w:val="00AD417E"/>
    <w:rsid w:val="00AD4366"/>
    <w:rsid w:val="00AD44B0"/>
    <w:rsid w:val="00AD4A5A"/>
    <w:rsid w:val="00AD5383"/>
    <w:rsid w:val="00AD5B86"/>
    <w:rsid w:val="00AD5E07"/>
    <w:rsid w:val="00AD683A"/>
    <w:rsid w:val="00AD740B"/>
    <w:rsid w:val="00AD76D7"/>
    <w:rsid w:val="00AE0338"/>
    <w:rsid w:val="00AE09F1"/>
    <w:rsid w:val="00AE0B73"/>
    <w:rsid w:val="00AE10B9"/>
    <w:rsid w:val="00AE122E"/>
    <w:rsid w:val="00AE16E1"/>
    <w:rsid w:val="00AE1749"/>
    <w:rsid w:val="00AE18FB"/>
    <w:rsid w:val="00AE193C"/>
    <w:rsid w:val="00AE27AC"/>
    <w:rsid w:val="00AE2B23"/>
    <w:rsid w:val="00AE2F68"/>
    <w:rsid w:val="00AE3371"/>
    <w:rsid w:val="00AE3409"/>
    <w:rsid w:val="00AE397E"/>
    <w:rsid w:val="00AE3AEE"/>
    <w:rsid w:val="00AE3E2F"/>
    <w:rsid w:val="00AE3F61"/>
    <w:rsid w:val="00AE40E0"/>
    <w:rsid w:val="00AE42BC"/>
    <w:rsid w:val="00AE4A9E"/>
    <w:rsid w:val="00AE4DBA"/>
    <w:rsid w:val="00AE4F07"/>
    <w:rsid w:val="00AE5AC9"/>
    <w:rsid w:val="00AE5C18"/>
    <w:rsid w:val="00AE684C"/>
    <w:rsid w:val="00AE6894"/>
    <w:rsid w:val="00AE6915"/>
    <w:rsid w:val="00AE71B5"/>
    <w:rsid w:val="00AE72D2"/>
    <w:rsid w:val="00AF01A6"/>
    <w:rsid w:val="00AF0205"/>
    <w:rsid w:val="00AF08B8"/>
    <w:rsid w:val="00AF1574"/>
    <w:rsid w:val="00AF19F9"/>
    <w:rsid w:val="00AF1C5D"/>
    <w:rsid w:val="00AF2557"/>
    <w:rsid w:val="00AF265F"/>
    <w:rsid w:val="00AF2BEB"/>
    <w:rsid w:val="00AF32CA"/>
    <w:rsid w:val="00AF3695"/>
    <w:rsid w:val="00AF3893"/>
    <w:rsid w:val="00AF3B4E"/>
    <w:rsid w:val="00AF3B60"/>
    <w:rsid w:val="00AF42D7"/>
    <w:rsid w:val="00AF4D84"/>
    <w:rsid w:val="00AF5768"/>
    <w:rsid w:val="00AF5BF3"/>
    <w:rsid w:val="00AF5C34"/>
    <w:rsid w:val="00AF6D71"/>
    <w:rsid w:val="00AF6EDB"/>
    <w:rsid w:val="00AF6F26"/>
    <w:rsid w:val="00AF7528"/>
    <w:rsid w:val="00AF79F3"/>
    <w:rsid w:val="00AF7A21"/>
    <w:rsid w:val="00B0008F"/>
    <w:rsid w:val="00B006FE"/>
    <w:rsid w:val="00B007CB"/>
    <w:rsid w:val="00B007E2"/>
    <w:rsid w:val="00B0082E"/>
    <w:rsid w:val="00B00A55"/>
    <w:rsid w:val="00B00F9A"/>
    <w:rsid w:val="00B015F7"/>
    <w:rsid w:val="00B01A4D"/>
    <w:rsid w:val="00B01D5E"/>
    <w:rsid w:val="00B01E7B"/>
    <w:rsid w:val="00B02AA9"/>
    <w:rsid w:val="00B02FA3"/>
    <w:rsid w:val="00B033C9"/>
    <w:rsid w:val="00B03C5C"/>
    <w:rsid w:val="00B03FFE"/>
    <w:rsid w:val="00B042A6"/>
    <w:rsid w:val="00B04B12"/>
    <w:rsid w:val="00B05084"/>
    <w:rsid w:val="00B052C6"/>
    <w:rsid w:val="00B052FD"/>
    <w:rsid w:val="00B05E5D"/>
    <w:rsid w:val="00B05EAF"/>
    <w:rsid w:val="00B062CC"/>
    <w:rsid w:val="00B06666"/>
    <w:rsid w:val="00B067B5"/>
    <w:rsid w:val="00B06951"/>
    <w:rsid w:val="00B07177"/>
    <w:rsid w:val="00B07A2E"/>
    <w:rsid w:val="00B07AE7"/>
    <w:rsid w:val="00B101D9"/>
    <w:rsid w:val="00B10516"/>
    <w:rsid w:val="00B109D5"/>
    <w:rsid w:val="00B109E0"/>
    <w:rsid w:val="00B10C9C"/>
    <w:rsid w:val="00B10CCE"/>
    <w:rsid w:val="00B114D8"/>
    <w:rsid w:val="00B11915"/>
    <w:rsid w:val="00B11EA6"/>
    <w:rsid w:val="00B12B37"/>
    <w:rsid w:val="00B136E3"/>
    <w:rsid w:val="00B13E7C"/>
    <w:rsid w:val="00B13F76"/>
    <w:rsid w:val="00B14644"/>
    <w:rsid w:val="00B147A4"/>
    <w:rsid w:val="00B14937"/>
    <w:rsid w:val="00B14AF2"/>
    <w:rsid w:val="00B157F9"/>
    <w:rsid w:val="00B15CF2"/>
    <w:rsid w:val="00B15ED1"/>
    <w:rsid w:val="00B161B0"/>
    <w:rsid w:val="00B16289"/>
    <w:rsid w:val="00B163FA"/>
    <w:rsid w:val="00B165A7"/>
    <w:rsid w:val="00B16A7D"/>
    <w:rsid w:val="00B16DAD"/>
    <w:rsid w:val="00B16E00"/>
    <w:rsid w:val="00B17F32"/>
    <w:rsid w:val="00B201F1"/>
    <w:rsid w:val="00B20256"/>
    <w:rsid w:val="00B208BE"/>
    <w:rsid w:val="00B20CF3"/>
    <w:rsid w:val="00B20D09"/>
    <w:rsid w:val="00B20DDB"/>
    <w:rsid w:val="00B20FF6"/>
    <w:rsid w:val="00B2124F"/>
    <w:rsid w:val="00B214DE"/>
    <w:rsid w:val="00B21C48"/>
    <w:rsid w:val="00B22026"/>
    <w:rsid w:val="00B2269E"/>
    <w:rsid w:val="00B22AFC"/>
    <w:rsid w:val="00B22FC8"/>
    <w:rsid w:val="00B2344E"/>
    <w:rsid w:val="00B23703"/>
    <w:rsid w:val="00B249A7"/>
    <w:rsid w:val="00B24C7E"/>
    <w:rsid w:val="00B260F1"/>
    <w:rsid w:val="00B263F6"/>
    <w:rsid w:val="00B26416"/>
    <w:rsid w:val="00B26891"/>
    <w:rsid w:val="00B26981"/>
    <w:rsid w:val="00B26CB9"/>
    <w:rsid w:val="00B26D3B"/>
    <w:rsid w:val="00B26E40"/>
    <w:rsid w:val="00B271DC"/>
    <w:rsid w:val="00B272B9"/>
    <w:rsid w:val="00B272D3"/>
    <w:rsid w:val="00B27337"/>
    <w:rsid w:val="00B27387"/>
    <w:rsid w:val="00B2763F"/>
    <w:rsid w:val="00B27AAC"/>
    <w:rsid w:val="00B27D17"/>
    <w:rsid w:val="00B27D94"/>
    <w:rsid w:val="00B27DB4"/>
    <w:rsid w:val="00B30178"/>
    <w:rsid w:val="00B307B3"/>
    <w:rsid w:val="00B30929"/>
    <w:rsid w:val="00B31149"/>
    <w:rsid w:val="00B325EC"/>
    <w:rsid w:val="00B32653"/>
    <w:rsid w:val="00B3292E"/>
    <w:rsid w:val="00B3346E"/>
    <w:rsid w:val="00B33A0A"/>
    <w:rsid w:val="00B34120"/>
    <w:rsid w:val="00B345B5"/>
    <w:rsid w:val="00B34C98"/>
    <w:rsid w:val="00B34D9F"/>
    <w:rsid w:val="00B34FD1"/>
    <w:rsid w:val="00B355E1"/>
    <w:rsid w:val="00B3592A"/>
    <w:rsid w:val="00B35EFD"/>
    <w:rsid w:val="00B368E9"/>
    <w:rsid w:val="00B372AA"/>
    <w:rsid w:val="00B374BF"/>
    <w:rsid w:val="00B377BD"/>
    <w:rsid w:val="00B37A31"/>
    <w:rsid w:val="00B37B6B"/>
    <w:rsid w:val="00B37BEC"/>
    <w:rsid w:val="00B40445"/>
    <w:rsid w:val="00B40766"/>
    <w:rsid w:val="00B40BF8"/>
    <w:rsid w:val="00B40D76"/>
    <w:rsid w:val="00B40DA0"/>
    <w:rsid w:val="00B4102B"/>
    <w:rsid w:val="00B41888"/>
    <w:rsid w:val="00B418CD"/>
    <w:rsid w:val="00B41A75"/>
    <w:rsid w:val="00B41CC1"/>
    <w:rsid w:val="00B41EA3"/>
    <w:rsid w:val="00B42663"/>
    <w:rsid w:val="00B4271B"/>
    <w:rsid w:val="00B429CC"/>
    <w:rsid w:val="00B42DD4"/>
    <w:rsid w:val="00B44837"/>
    <w:rsid w:val="00B44CC7"/>
    <w:rsid w:val="00B44E15"/>
    <w:rsid w:val="00B45547"/>
    <w:rsid w:val="00B455E7"/>
    <w:rsid w:val="00B45A52"/>
    <w:rsid w:val="00B45E55"/>
    <w:rsid w:val="00B46116"/>
    <w:rsid w:val="00B46175"/>
    <w:rsid w:val="00B462DA"/>
    <w:rsid w:val="00B4642F"/>
    <w:rsid w:val="00B466BE"/>
    <w:rsid w:val="00B46AB1"/>
    <w:rsid w:val="00B46C47"/>
    <w:rsid w:val="00B46E80"/>
    <w:rsid w:val="00B46F69"/>
    <w:rsid w:val="00B4727F"/>
    <w:rsid w:val="00B479E2"/>
    <w:rsid w:val="00B50971"/>
    <w:rsid w:val="00B50A60"/>
    <w:rsid w:val="00B50B8C"/>
    <w:rsid w:val="00B50C0F"/>
    <w:rsid w:val="00B510C5"/>
    <w:rsid w:val="00B51B11"/>
    <w:rsid w:val="00B51F12"/>
    <w:rsid w:val="00B51F4C"/>
    <w:rsid w:val="00B52240"/>
    <w:rsid w:val="00B5232D"/>
    <w:rsid w:val="00B53C7F"/>
    <w:rsid w:val="00B53F37"/>
    <w:rsid w:val="00B54007"/>
    <w:rsid w:val="00B541DA"/>
    <w:rsid w:val="00B54324"/>
    <w:rsid w:val="00B549F5"/>
    <w:rsid w:val="00B54B57"/>
    <w:rsid w:val="00B55438"/>
    <w:rsid w:val="00B55658"/>
    <w:rsid w:val="00B5567D"/>
    <w:rsid w:val="00B55809"/>
    <w:rsid w:val="00B5598A"/>
    <w:rsid w:val="00B55BC3"/>
    <w:rsid w:val="00B56384"/>
    <w:rsid w:val="00B60697"/>
    <w:rsid w:val="00B61877"/>
    <w:rsid w:val="00B619DF"/>
    <w:rsid w:val="00B6325C"/>
    <w:rsid w:val="00B634E6"/>
    <w:rsid w:val="00B63637"/>
    <w:rsid w:val="00B63B58"/>
    <w:rsid w:val="00B63B71"/>
    <w:rsid w:val="00B63D18"/>
    <w:rsid w:val="00B64194"/>
    <w:rsid w:val="00B643AB"/>
    <w:rsid w:val="00B649D6"/>
    <w:rsid w:val="00B64E21"/>
    <w:rsid w:val="00B64F60"/>
    <w:rsid w:val="00B6539B"/>
    <w:rsid w:val="00B65410"/>
    <w:rsid w:val="00B65E2B"/>
    <w:rsid w:val="00B664C7"/>
    <w:rsid w:val="00B66BB9"/>
    <w:rsid w:val="00B66CA0"/>
    <w:rsid w:val="00B66FF2"/>
    <w:rsid w:val="00B67126"/>
    <w:rsid w:val="00B67B51"/>
    <w:rsid w:val="00B67C08"/>
    <w:rsid w:val="00B7011B"/>
    <w:rsid w:val="00B7047D"/>
    <w:rsid w:val="00B70839"/>
    <w:rsid w:val="00B70ACC"/>
    <w:rsid w:val="00B70C52"/>
    <w:rsid w:val="00B71281"/>
    <w:rsid w:val="00B716CE"/>
    <w:rsid w:val="00B71880"/>
    <w:rsid w:val="00B72274"/>
    <w:rsid w:val="00B722C4"/>
    <w:rsid w:val="00B7347C"/>
    <w:rsid w:val="00B739E7"/>
    <w:rsid w:val="00B739F6"/>
    <w:rsid w:val="00B73B5D"/>
    <w:rsid w:val="00B73D8B"/>
    <w:rsid w:val="00B73E5C"/>
    <w:rsid w:val="00B73F76"/>
    <w:rsid w:val="00B74B48"/>
    <w:rsid w:val="00B74D69"/>
    <w:rsid w:val="00B75197"/>
    <w:rsid w:val="00B751A7"/>
    <w:rsid w:val="00B752C1"/>
    <w:rsid w:val="00B752DA"/>
    <w:rsid w:val="00B75852"/>
    <w:rsid w:val="00B75C36"/>
    <w:rsid w:val="00B75CBB"/>
    <w:rsid w:val="00B76371"/>
    <w:rsid w:val="00B76DBE"/>
    <w:rsid w:val="00B7727B"/>
    <w:rsid w:val="00B777DE"/>
    <w:rsid w:val="00B77C13"/>
    <w:rsid w:val="00B80647"/>
    <w:rsid w:val="00B8070A"/>
    <w:rsid w:val="00B81A6C"/>
    <w:rsid w:val="00B81B65"/>
    <w:rsid w:val="00B81E93"/>
    <w:rsid w:val="00B81FA1"/>
    <w:rsid w:val="00B823FE"/>
    <w:rsid w:val="00B82428"/>
    <w:rsid w:val="00B82D1A"/>
    <w:rsid w:val="00B83051"/>
    <w:rsid w:val="00B84100"/>
    <w:rsid w:val="00B845F7"/>
    <w:rsid w:val="00B84F14"/>
    <w:rsid w:val="00B84FDC"/>
    <w:rsid w:val="00B85495"/>
    <w:rsid w:val="00B85584"/>
    <w:rsid w:val="00B85CBE"/>
    <w:rsid w:val="00B85DE5"/>
    <w:rsid w:val="00B86984"/>
    <w:rsid w:val="00B87B28"/>
    <w:rsid w:val="00B87CEF"/>
    <w:rsid w:val="00B9004C"/>
    <w:rsid w:val="00B9073C"/>
    <w:rsid w:val="00B90DF3"/>
    <w:rsid w:val="00B90F73"/>
    <w:rsid w:val="00B910A7"/>
    <w:rsid w:val="00B911B8"/>
    <w:rsid w:val="00B92EC8"/>
    <w:rsid w:val="00B9322E"/>
    <w:rsid w:val="00B934C8"/>
    <w:rsid w:val="00B935B0"/>
    <w:rsid w:val="00B93700"/>
    <w:rsid w:val="00B93ABF"/>
    <w:rsid w:val="00B93B59"/>
    <w:rsid w:val="00B9406A"/>
    <w:rsid w:val="00B945AA"/>
    <w:rsid w:val="00B94D2F"/>
    <w:rsid w:val="00B94D66"/>
    <w:rsid w:val="00B95BCE"/>
    <w:rsid w:val="00B95C43"/>
    <w:rsid w:val="00B964B5"/>
    <w:rsid w:val="00B9658A"/>
    <w:rsid w:val="00B97BED"/>
    <w:rsid w:val="00BA01BA"/>
    <w:rsid w:val="00BA07A1"/>
    <w:rsid w:val="00BA0E86"/>
    <w:rsid w:val="00BA0FAB"/>
    <w:rsid w:val="00BA143B"/>
    <w:rsid w:val="00BA159F"/>
    <w:rsid w:val="00BA1744"/>
    <w:rsid w:val="00BA1913"/>
    <w:rsid w:val="00BA1C7A"/>
    <w:rsid w:val="00BA1FD3"/>
    <w:rsid w:val="00BA2280"/>
    <w:rsid w:val="00BA2A08"/>
    <w:rsid w:val="00BA31E6"/>
    <w:rsid w:val="00BA3712"/>
    <w:rsid w:val="00BA45F9"/>
    <w:rsid w:val="00BA465D"/>
    <w:rsid w:val="00BA508C"/>
    <w:rsid w:val="00BA5121"/>
    <w:rsid w:val="00BA56D2"/>
    <w:rsid w:val="00BA57C4"/>
    <w:rsid w:val="00BA5811"/>
    <w:rsid w:val="00BA76E0"/>
    <w:rsid w:val="00BA799B"/>
    <w:rsid w:val="00BA7CC9"/>
    <w:rsid w:val="00BA7CD3"/>
    <w:rsid w:val="00BB076E"/>
    <w:rsid w:val="00BB12EA"/>
    <w:rsid w:val="00BB1924"/>
    <w:rsid w:val="00BB1AB6"/>
    <w:rsid w:val="00BB289E"/>
    <w:rsid w:val="00BB2A25"/>
    <w:rsid w:val="00BB2A3C"/>
    <w:rsid w:val="00BB324F"/>
    <w:rsid w:val="00BB33CF"/>
    <w:rsid w:val="00BB3B7F"/>
    <w:rsid w:val="00BB3D93"/>
    <w:rsid w:val="00BB3E78"/>
    <w:rsid w:val="00BB485B"/>
    <w:rsid w:val="00BB49E6"/>
    <w:rsid w:val="00BB51E9"/>
    <w:rsid w:val="00BB52DE"/>
    <w:rsid w:val="00BB590E"/>
    <w:rsid w:val="00BB60FB"/>
    <w:rsid w:val="00BB63D3"/>
    <w:rsid w:val="00BB6475"/>
    <w:rsid w:val="00BB6C8A"/>
    <w:rsid w:val="00BB715B"/>
    <w:rsid w:val="00BB7812"/>
    <w:rsid w:val="00BB7A09"/>
    <w:rsid w:val="00BC0638"/>
    <w:rsid w:val="00BC0B84"/>
    <w:rsid w:val="00BC0DB4"/>
    <w:rsid w:val="00BC0E87"/>
    <w:rsid w:val="00BC0FDC"/>
    <w:rsid w:val="00BC138B"/>
    <w:rsid w:val="00BC173B"/>
    <w:rsid w:val="00BC1B2F"/>
    <w:rsid w:val="00BC1E0F"/>
    <w:rsid w:val="00BC2BD6"/>
    <w:rsid w:val="00BC3053"/>
    <w:rsid w:val="00BC3288"/>
    <w:rsid w:val="00BC398A"/>
    <w:rsid w:val="00BC3AF9"/>
    <w:rsid w:val="00BC3DCE"/>
    <w:rsid w:val="00BC3F01"/>
    <w:rsid w:val="00BC424A"/>
    <w:rsid w:val="00BC4350"/>
    <w:rsid w:val="00BC4A31"/>
    <w:rsid w:val="00BC4D2E"/>
    <w:rsid w:val="00BC5311"/>
    <w:rsid w:val="00BC5572"/>
    <w:rsid w:val="00BC60E7"/>
    <w:rsid w:val="00BC6342"/>
    <w:rsid w:val="00BC690C"/>
    <w:rsid w:val="00BC6F15"/>
    <w:rsid w:val="00BC7E8C"/>
    <w:rsid w:val="00BD213F"/>
    <w:rsid w:val="00BD2FFC"/>
    <w:rsid w:val="00BD38D9"/>
    <w:rsid w:val="00BD39A6"/>
    <w:rsid w:val="00BD3F94"/>
    <w:rsid w:val="00BD40BC"/>
    <w:rsid w:val="00BD4462"/>
    <w:rsid w:val="00BD4856"/>
    <w:rsid w:val="00BD48AC"/>
    <w:rsid w:val="00BD4C4F"/>
    <w:rsid w:val="00BD4D38"/>
    <w:rsid w:val="00BD4F6F"/>
    <w:rsid w:val="00BD5062"/>
    <w:rsid w:val="00BD514B"/>
    <w:rsid w:val="00BD5200"/>
    <w:rsid w:val="00BD5D17"/>
    <w:rsid w:val="00BD5F1A"/>
    <w:rsid w:val="00BD635A"/>
    <w:rsid w:val="00BD6BE8"/>
    <w:rsid w:val="00BD763B"/>
    <w:rsid w:val="00BE0A97"/>
    <w:rsid w:val="00BE0ACF"/>
    <w:rsid w:val="00BE0F80"/>
    <w:rsid w:val="00BE106E"/>
    <w:rsid w:val="00BE1234"/>
    <w:rsid w:val="00BE1D45"/>
    <w:rsid w:val="00BE1FA1"/>
    <w:rsid w:val="00BE26DF"/>
    <w:rsid w:val="00BE2BA0"/>
    <w:rsid w:val="00BE2D12"/>
    <w:rsid w:val="00BE2FA6"/>
    <w:rsid w:val="00BE305E"/>
    <w:rsid w:val="00BE30CA"/>
    <w:rsid w:val="00BE3238"/>
    <w:rsid w:val="00BE333F"/>
    <w:rsid w:val="00BE363B"/>
    <w:rsid w:val="00BE37C3"/>
    <w:rsid w:val="00BE40BF"/>
    <w:rsid w:val="00BE42AA"/>
    <w:rsid w:val="00BE4417"/>
    <w:rsid w:val="00BE49A1"/>
    <w:rsid w:val="00BE573D"/>
    <w:rsid w:val="00BE57D5"/>
    <w:rsid w:val="00BE5AE2"/>
    <w:rsid w:val="00BE5BFF"/>
    <w:rsid w:val="00BE61A4"/>
    <w:rsid w:val="00BE680B"/>
    <w:rsid w:val="00BE6821"/>
    <w:rsid w:val="00BE6924"/>
    <w:rsid w:val="00BE6F54"/>
    <w:rsid w:val="00BE707C"/>
    <w:rsid w:val="00BE7406"/>
    <w:rsid w:val="00BE749C"/>
    <w:rsid w:val="00BE7603"/>
    <w:rsid w:val="00BE762F"/>
    <w:rsid w:val="00BF0284"/>
    <w:rsid w:val="00BF1519"/>
    <w:rsid w:val="00BF1BF0"/>
    <w:rsid w:val="00BF208E"/>
    <w:rsid w:val="00BF21A4"/>
    <w:rsid w:val="00BF2F2D"/>
    <w:rsid w:val="00BF3170"/>
    <w:rsid w:val="00BF3279"/>
    <w:rsid w:val="00BF418D"/>
    <w:rsid w:val="00BF42CE"/>
    <w:rsid w:val="00BF4621"/>
    <w:rsid w:val="00BF48ED"/>
    <w:rsid w:val="00BF6033"/>
    <w:rsid w:val="00BF73CB"/>
    <w:rsid w:val="00BF74C7"/>
    <w:rsid w:val="00BF798F"/>
    <w:rsid w:val="00BF7AE9"/>
    <w:rsid w:val="00C00616"/>
    <w:rsid w:val="00C00CA5"/>
    <w:rsid w:val="00C00F39"/>
    <w:rsid w:val="00C01477"/>
    <w:rsid w:val="00C01495"/>
    <w:rsid w:val="00C015F1"/>
    <w:rsid w:val="00C01803"/>
    <w:rsid w:val="00C01A4F"/>
    <w:rsid w:val="00C01E1A"/>
    <w:rsid w:val="00C01F33"/>
    <w:rsid w:val="00C02143"/>
    <w:rsid w:val="00C024FC"/>
    <w:rsid w:val="00C02CC6"/>
    <w:rsid w:val="00C02D85"/>
    <w:rsid w:val="00C030ED"/>
    <w:rsid w:val="00C0358C"/>
    <w:rsid w:val="00C040F7"/>
    <w:rsid w:val="00C044AB"/>
    <w:rsid w:val="00C045DA"/>
    <w:rsid w:val="00C04984"/>
    <w:rsid w:val="00C05360"/>
    <w:rsid w:val="00C05706"/>
    <w:rsid w:val="00C058E3"/>
    <w:rsid w:val="00C058E4"/>
    <w:rsid w:val="00C05CB5"/>
    <w:rsid w:val="00C06629"/>
    <w:rsid w:val="00C06F69"/>
    <w:rsid w:val="00C071A7"/>
    <w:rsid w:val="00C07377"/>
    <w:rsid w:val="00C07B34"/>
    <w:rsid w:val="00C10242"/>
    <w:rsid w:val="00C10478"/>
    <w:rsid w:val="00C104B9"/>
    <w:rsid w:val="00C10514"/>
    <w:rsid w:val="00C1058A"/>
    <w:rsid w:val="00C1075A"/>
    <w:rsid w:val="00C10AFB"/>
    <w:rsid w:val="00C112CE"/>
    <w:rsid w:val="00C11D2E"/>
    <w:rsid w:val="00C11F1D"/>
    <w:rsid w:val="00C12107"/>
    <w:rsid w:val="00C12342"/>
    <w:rsid w:val="00C125E3"/>
    <w:rsid w:val="00C126AB"/>
    <w:rsid w:val="00C13489"/>
    <w:rsid w:val="00C135CB"/>
    <w:rsid w:val="00C13DC4"/>
    <w:rsid w:val="00C13F15"/>
    <w:rsid w:val="00C1490D"/>
    <w:rsid w:val="00C14D4B"/>
    <w:rsid w:val="00C1500D"/>
    <w:rsid w:val="00C150BD"/>
    <w:rsid w:val="00C1516C"/>
    <w:rsid w:val="00C15413"/>
    <w:rsid w:val="00C154BB"/>
    <w:rsid w:val="00C15502"/>
    <w:rsid w:val="00C15D9B"/>
    <w:rsid w:val="00C168CB"/>
    <w:rsid w:val="00C1736C"/>
    <w:rsid w:val="00C177BF"/>
    <w:rsid w:val="00C17E9C"/>
    <w:rsid w:val="00C17FFD"/>
    <w:rsid w:val="00C206E3"/>
    <w:rsid w:val="00C2094C"/>
    <w:rsid w:val="00C211BC"/>
    <w:rsid w:val="00C2147E"/>
    <w:rsid w:val="00C228B4"/>
    <w:rsid w:val="00C23052"/>
    <w:rsid w:val="00C230CD"/>
    <w:rsid w:val="00C2349A"/>
    <w:rsid w:val="00C2354A"/>
    <w:rsid w:val="00C24147"/>
    <w:rsid w:val="00C241D0"/>
    <w:rsid w:val="00C241F8"/>
    <w:rsid w:val="00C24410"/>
    <w:rsid w:val="00C244D6"/>
    <w:rsid w:val="00C2554E"/>
    <w:rsid w:val="00C257F1"/>
    <w:rsid w:val="00C25864"/>
    <w:rsid w:val="00C25B8B"/>
    <w:rsid w:val="00C26216"/>
    <w:rsid w:val="00C2786A"/>
    <w:rsid w:val="00C278AD"/>
    <w:rsid w:val="00C279B5"/>
    <w:rsid w:val="00C27AE9"/>
    <w:rsid w:val="00C27C45"/>
    <w:rsid w:val="00C313A6"/>
    <w:rsid w:val="00C31B04"/>
    <w:rsid w:val="00C31CB1"/>
    <w:rsid w:val="00C31D4C"/>
    <w:rsid w:val="00C32E88"/>
    <w:rsid w:val="00C33017"/>
    <w:rsid w:val="00C3350E"/>
    <w:rsid w:val="00C335F7"/>
    <w:rsid w:val="00C3387D"/>
    <w:rsid w:val="00C33DC9"/>
    <w:rsid w:val="00C34100"/>
    <w:rsid w:val="00C34361"/>
    <w:rsid w:val="00C349E2"/>
    <w:rsid w:val="00C34A5B"/>
    <w:rsid w:val="00C34AF3"/>
    <w:rsid w:val="00C35606"/>
    <w:rsid w:val="00C37002"/>
    <w:rsid w:val="00C3709F"/>
    <w:rsid w:val="00C37147"/>
    <w:rsid w:val="00C3719D"/>
    <w:rsid w:val="00C376D5"/>
    <w:rsid w:val="00C37BB4"/>
    <w:rsid w:val="00C37E49"/>
    <w:rsid w:val="00C37FEC"/>
    <w:rsid w:val="00C401DB"/>
    <w:rsid w:val="00C40210"/>
    <w:rsid w:val="00C404D6"/>
    <w:rsid w:val="00C40720"/>
    <w:rsid w:val="00C40A80"/>
    <w:rsid w:val="00C40F0C"/>
    <w:rsid w:val="00C417C4"/>
    <w:rsid w:val="00C41EBD"/>
    <w:rsid w:val="00C4229E"/>
    <w:rsid w:val="00C427A9"/>
    <w:rsid w:val="00C429C8"/>
    <w:rsid w:val="00C42AED"/>
    <w:rsid w:val="00C43464"/>
    <w:rsid w:val="00C4350B"/>
    <w:rsid w:val="00C43C27"/>
    <w:rsid w:val="00C445E2"/>
    <w:rsid w:val="00C445FE"/>
    <w:rsid w:val="00C456A4"/>
    <w:rsid w:val="00C458D4"/>
    <w:rsid w:val="00C4602A"/>
    <w:rsid w:val="00C46349"/>
    <w:rsid w:val="00C4636C"/>
    <w:rsid w:val="00C466B6"/>
    <w:rsid w:val="00C46A1B"/>
    <w:rsid w:val="00C46AA8"/>
    <w:rsid w:val="00C46AF7"/>
    <w:rsid w:val="00C471AB"/>
    <w:rsid w:val="00C47594"/>
    <w:rsid w:val="00C47719"/>
    <w:rsid w:val="00C47741"/>
    <w:rsid w:val="00C47C7B"/>
    <w:rsid w:val="00C47C96"/>
    <w:rsid w:val="00C5006C"/>
    <w:rsid w:val="00C50312"/>
    <w:rsid w:val="00C50441"/>
    <w:rsid w:val="00C50B02"/>
    <w:rsid w:val="00C50F8A"/>
    <w:rsid w:val="00C51368"/>
    <w:rsid w:val="00C517C5"/>
    <w:rsid w:val="00C51962"/>
    <w:rsid w:val="00C51EAD"/>
    <w:rsid w:val="00C523FC"/>
    <w:rsid w:val="00C524C4"/>
    <w:rsid w:val="00C5261D"/>
    <w:rsid w:val="00C52776"/>
    <w:rsid w:val="00C528AF"/>
    <w:rsid w:val="00C52D75"/>
    <w:rsid w:val="00C53BDA"/>
    <w:rsid w:val="00C53E69"/>
    <w:rsid w:val="00C543EA"/>
    <w:rsid w:val="00C543EC"/>
    <w:rsid w:val="00C54995"/>
    <w:rsid w:val="00C54A0B"/>
    <w:rsid w:val="00C54D41"/>
    <w:rsid w:val="00C55276"/>
    <w:rsid w:val="00C55623"/>
    <w:rsid w:val="00C55A82"/>
    <w:rsid w:val="00C5624F"/>
    <w:rsid w:val="00C565A5"/>
    <w:rsid w:val="00C565CE"/>
    <w:rsid w:val="00C56941"/>
    <w:rsid w:val="00C56992"/>
    <w:rsid w:val="00C569FF"/>
    <w:rsid w:val="00C56B19"/>
    <w:rsid w:val="00C56CEC"/>
    <w:rsid w:val="00C56DD1"/>
    <w:rsid w:val="00C5701C"/>
    <w:rsid w:val="00C57260"/>
    <w:rsid w:val="00C57B8E"/>
    <w:rsid w:val="00C57F47"/>
    <w:rsid w:val="00C6023C"/>
    <w:rsid w:val="00C60783"/>
    <w:rsid w:val="00C6090D"/>
    <w:rsid w:val="00C609C4"/>
    <w:rsid w:val="00C60D84"/>
    <w:rsid w:val="00C61017"/>
    <w:rsid w:val="00C61068"/>
    <w:rsid w:val="00C613B2"/>
    <w:rsid w:val="00C61543"/>
    <w:rsid w:val="00C61E92"/>
    <w:rsid w:val="00C63E95"/>
    <w:rsid w:val="00C642B3"/>
    <w:rsid w:val="00C644CA"/>
    <w:rsid w:val="00C64622"/>
    <w:rsid w:val="00C64672"/>
    <w:rsid w:val="00C646A6"/>
    <w:rsid w:val="00C64E38"/>
    <w:rsid w:val="00C65804"/>
    <w:rsid w:val="00C65D45"/>
    <w:rsid w:val="00C66109"/>
    <w:rsid w:val="00C66261"/>
    <w:rsid w:val="00C662A0"/>
    <w:rsid w:val="00C6682B"/>
    <w:rsid w:val="00C66A6E"/>
    <w:rsid w:val="00C66ACC"/>
    <w:rsid w:val="00C66F34"/>
    <w:rsid w:val="00C67083"/>
    <w:rsid w:val="00C67874"/>
    <w:rsid w:val="00C67BBE"/>
    <w:rsid w:val="00C70697"/>
    <w:rsid w:val="00C7089D"/>
    <w:rsid w:val="00C70E2F"/>
    <w:rsid w:val="00C716C0"/>
    <w:rsid w:val="00C7190E"/>
    <w:rsid w:val="00C71DAA"/>
    <w:rsid w:val="00C7200C"/>
    <w:rsid w:val="00C72EF4"/>
    <w:rsid w:val="00C73684"/>
    <w:rsid w:val="00C73CA6"/>
    <w:rsid w:val="00C73F58"/>
    <w:rsid w:val="00C748CF"/>
    <w:rsid w:val="00C750EA"/>
    <w:rsid w:val="00C75AC5"/>
    <w:rsid w:val="00C75D2F"/>
    <w:rsid w:val="00C75D37"/>
    <w:rsid w:val="00C75E12"/>
    <w:rsid w:val="00C75FD0"/>
    <w:rsid w:val="00C76102"/>
    <w:rsid w:val="00C767BE"/>
    <w:rsid w:val="00C76E3C"/>
    <w:rsid w:val="00C76F3C"/>
    <w:rsid w:val="00C76F7F"/>
    <w:rsid w:val="00C77003"/>
    <w:rsid w:val="00C77953"/>
    <w:rsid w:val="00C77961"/>
    <w:rsid w:val="00C80400"/>
    <w:rsid w:val="00C8050F"/>
    <w:rsid w:val="00C807D6"/>
    <w:rsid w:val="00C80A30"/>
    <w:rsid w:val="00C80F51"/>
    <w:rsid w:val="00C813D2"/>
    <w:rsid w:val="00C81568"/>
    <w:rsid w:val="00C81926"/>
    <w:rsid w:val="00C81A3E"/>
    <w:rsid w:val="00C81AED"/>
    <w:rsid w:val="00C81DEA"/>
    <w:rsid w:val="00C81EBD"/>
    <w:rsid w:val="00C82410"/>
    <w:rsid w:val="00C82A62"/>
    <w:rsid w:val="00C82BB6"/>
    <w:rsid w:val="00C82D14"/>
    <w:rsid w:val="00C8339F"/>
    <w:rsid w:val="00C8369D"/>
    <w:rsid w:val="00C83E97"/>
    <w:rsid w:val="00C84689"/>
    <w:rsid w:val="00C84C2A"/>
    <w:rsid w:val="00C85204"/>
    <w:rsid w:val="00C85974"/>
    <w:rsid w:val="00C85D36"/>
    <w:rsid w:val="00C85E67"/>
    <w:rsid w:val="00C86000"/>
    <w:rsid w:val="00C8601B"/>
    <w:rsid w:val="00C867E3"/>
    <w:rsid w:val="00C86C6F"/>
    <w:rsid w:val="00C870E3"/>
    <w:rsid w:val="00C87749"/>
    <w:rsid w:val="00C87BB8"/>
    <w:rsid w:val="00C87E98"/>
    <w:rsid w:val="00C87FA6"/>
    <w:rsid w:val="00C9027A"/>
    <w:rsid w:val="00C902D0"/>
    <w:rsid w:val="00C9039F"/>
    <w:rsid w:val="00C9068E"/>
    <w:rsid w:val="00C90810"/>
    <w:rsid w:val="00C9096B"/>
    <w:rsid w:val="00C91070"/>
    <w:rsid w:val="00C911E2"/>
    <w:rsid w:val="00C91658"/>
    <w:rsid w:val="00C91827"/>
    <w:rsid w:val="00C92A37"/>
    <w:rsid w:val="00C92BEF"/>
    <w:rsid w:val="00C930EF"/>
    <w:rsid w:val="00C93111"/>
    <w:rsid w:val="00C93C4B"/>
    <w:rsid w:val="00C94212"/>
    <w:rsid w:val="00C944AB"/>
    <w:rsid w:val="00C95241"/>
    <w:rsid w:val="00C95B40"/>
    <w:rsid w:val="00C96068"/>
    <w:rsid w:val="00CA07F6"/>
    <w:rsid w:val="00CA0DE7"/>
    <w:rsid w:val="00CA0DF6"/>
    <w:rsid w:val="00CA0E98"/>
    <w:rsid w:val="00CA11A4"/>
    <w:rsid w:val="00CA16DC"/>
    <w:rsid w:val="00CA180F"/>
    <w:rsid w:val="00CA1BAA"/>
    <w:rsid w:val="00CA1ED8"/>
    <w:rsid w:val="00CA367A"/>
    <w:rsid w:val="00CA38C6"/>
    <w:rsid w:val="00CA39A6"/>
    <w:rsid w:val="00CA3AA7"/>
    <w:rsid w:val="00CA488B"/>
    <w:rsid w:val="00CA4C6D"/>
    <w:rsid w:val="00CA4D3D"/>
    <w:rsid w:val="00CA4D80"/>
    <w:rsid w:val="00CA529F"/>
    <w:rsid w:val="00CA55D5"/>
    <w:rsid w:val="00CA5ACA"/>
    <w:rsid w:val="00CA5BD4"/>
    <w:rsid w:val="00CA6236"/>
    <w:rsid w:val="00CA6D19"/>
    <w:rsid w:val="00CA6FA5"/>
    <w:rsid w:val="00CA7E0D"/>
    <w:rsid w:val="00CB06CB"/>
    <w:rsid w:val="00CB0776"/>
    <w:rsid w:val="00CB07A1"/>
    <w:rsid w:val="00CB0934"/>
    <w:rsid w:val="00CB0A67"/>
    <w:rsid w:val="00CB0CEA"/>
    <w:rsid w:val="00CB0FF5"/>
    <w:rsid w:val="00CB11C4"/>
    <w:rsid w:val="00CB1203"/>
    <w:rsid w:val="00CB16E5"/>
    <w:rsid w:val="00CB1F63"/>
    <w:rsid w:val="00CB23BD"/>
    <w:rsid w:val="00CB28F1"/>
    <w:rsid w:val="00CB2BC7"/>
    <w:rsid w:val="00CB313A"/>
    <w:rsid w:val="00CB33B2"/>
    <w:rsid w:val="00CB3BA0"/>
    <w:rsid w:val="00CB40EA"/>
    <w:rsid w:val="00CB503F"/>
    <w:rsid w:val="00CB557D"/>
    <w:rsid w:val="00CB5E83"/>
    <w:rsid w:val="00CB627B"/>
    <w:rsid w:val="00CB6577"/>
    <w:rsid w:val="00CB6825"/>
    <w:rsid w:val="00CB68B1"/>
    <w:rsid w:val="00CB6B2F"/>
    <w:rsid w:val="00CB7170"/>
    <w:rsid w:val="00CB73AC"/>
    <w:rsid w:val="00CB73AF"/>
    <w:rsid w:val="00CB742D"/>
    <w:rsid w:val="00CB74A7"/>
    <w:rsid w:val="00CB75C6"/>
    <w:rsid w:val="00CB7D54"/>
    <w:rsid w:val="00CB7D96"/>
    <w:rsid w:val="00CB7DF7"/>
    <w:rsid w:val="00CB7FFB"/>
    <w:rsid w:val="00CC02F8"/>
    <w:rsid w:val="00CC040E"/>
    <w:rsid w:val="00CC042E"/>
    <w:rsid w:val="00CC0905"/>
    <w:rsid w:val="00CC0CCA"/>
    <w:rsid w:val="00CC0E36"/>
    <w:rsid w:val="00CC1068"/>
    <w:rsid w:val="00CC111F"/>
    <w:rsid w:val="00CC2011"/>
    <w:rsid w:val="00CC2B85"/>
    <w:rsid w:val="00CC35B6"/>
    <w:rsid w:val="00CC3EA0"/>
    <w:rsid w:val="00CC44A8"/>
    <w:rsid w:val="00CC4F36"/>
    <w:rsid w:val="00CC50E9"/>
    <w:rsid w:val="00CC6D6B"/>
    <w:rsid w:val="00CC7B45"/>
    <w:rsid w:val="00CC7F2C"/>
    <w:rsid w:val="00CC7F88"/>
    <w:rsid w:val="00CD025D"/>
    <w:rsid w:val="00CD0349"/>
    <w:rsid w:val="00CD0403"/>
    <w:rsid w:val="00CD07B5"/>
    <w:rsid w:val="00CD07E0"/>
    <w:rsid w:val="00CD07F5"/>
    <w:rsid w:val="00CD0B3B"/>
    <w:rsid w:val="00CD0D88"/>
    <w:rsid w:val="00CD0F80"/>
    <w:rsid w:val="00CD1188"/>
    <w:rsid w:val="00CD1995"/>
    <w:rsid w:val="00CD1C93"/>
    <w:rsid w:val="00CD29AA"/>
    <w:rsid w:val="00CD2D1C"/>
    <w:rsid w:val="00CD2ED1"/>
    <w:rsid w:val="00CD337B"/>
    <w:rsid w:val="00CD356D"/>
    <w:rsid w:val="00CD35A6"/>
    <w:rsid w:val="00CD3A21"/>
    <w:rsid w:val="00CD40FB"/>
    <w:rsid w:val="00CD41D1"/>
    <w:rsid w:val="00CD54D6"/>
    <w:rsid w:val="00CD5F92"/>
    <w:rsid w:val="00CD652D"/>
    <w:rsid w:val="00CD6611"/>
    <w:rsid w:val="00CD6A35"/>
    <w:rsid w:val="00CD7759"/>
    <w:rsid w:val="00CD7E02"/>
    <w:rsid w:val="00CD7F4F"/>
    <w:rsid w:val="00CE0314"/>
    <w:rsid w:val="00CE0424"/>
    <w:rsid w:val="00CE04D1"/>
    <w:rsid w:val="00CE0984"/>
    <w:rsid w:val="00CE0ABB"/>
    <w:rsid w:val="00CE0F57"/>
    <w:rsid w:val="00CE129B"/>
    <w:rsid w:val="00CE13BB"/>
    <w:rsid w:val="00CE1CDA"/>
    <w:rsid w:val="00CE246C"/>
    <w:rsid w:val="00CE25F6"/>
    <w:rsid w:val="00CE2B7C"/>
    <w:rsid w:val="00CE2C62"/>
    <w:rsid w:val="00CE2FE6"/>
    <w:rsid w:val="00CE3892"/>
    <w:rsid w:val="00CE46EF"/>
    <w:rsid w:val="00CE474A"/>
    <w:rsid w:val="00CE4888"/>
    <w:rsid w:val="00CE4969"/>
    <w:rsid w:val="00CE4D85"/>
    <w:rsid w:val="00CE5717"/>
    <w:rsid w:val="00CE6F63"/>
    <w:rsid w:val="00CE70A1"/>
    <w:rsid w:val="00CE7561"/>
    <w:rsid w:val="00CF082A"/>
    <w:rsid w:val="00CF1354"/>
    <w:rsid w:val="00CF1489"/>
    <w:rsid w:val="00CF1BBB"/>
    <w:rsid w:val="00CF24D1"/>
    <w:rsid w:val="00CF38DC"/>
    <w:rsid w:val="00CF39C4"/>
    <w:rsid w:val="00CF3A94"/>
    <w:rsid w:val="00CF3AC5"/>
    <w:rsid w:val="00CF3B1F"/>
    <w:rsid w:val="00CF3BF6"/>
    <w:rsid w:val="00CF4935"/>
    <w:rsid w:val="00CF4F83"/>
    <w:rsid w:val="00CF52BB"/>
    <w:rsid w:val="00CF5700"/>
    <w:rsid w:val="00CF59EB"/>
    <w:rsid w:val="00CF5A2E"/>
    <w:rsid w:val="00CF5E0D"/>
    <w:rsid w:val="00CF6151"/>
    <w:rsid w:val="00CF625B"/>
    <w:rsid w:val="00CF6659"/>
    <w:rsid w:val="00CF687E"/>
    <w:rsid w:val="00CF728C"/>
    <w:rsid w:val="00CF7D10"/>
    <w:rsid w:val="00D00468"/>
    <w:rsid w:val="00D01196"/>
    <w:rsid w:val="00D01201"/>
    <w:rsid w:val="00D01234"/>
    <w:rsid w:val="00D0128E"/>
    <w:rsid w:val="00D013C6"/>
    <w:rsid w:val="00D016E0"/>
    <w:rsid w:val="00D01D02"/>
    <w:rsid w:val="00D0241C"/>
    <w:rsid w:val="00D02688"/>
    <w:rsid w:val="00D02A44"/>
    <w:rsid w:val="00D02F96"/>
    <w:rsid w:val="00D03373"/>
    <w:rsid w:val="00D0349B"/>
    <w:rsid w:val="00D03B86"/>
    <w:rsid w:val="00D03F5B"/>
    <w:rsid w:val="00D04A4D"/>
    <w:rsid w:val="00D04C43"/>
    <w:rsid w:val="00D04E7C"/>
    <w:rsid w:val="00D04F13"/>
    <w:rsid w:val="00D05EB6"/>
    <w:rsid w:val="00D05ED1"/>
    <w:rsid w:val="00D05F6A"/>
    <w:rsid w:val="00D06252"/>
    <w:rsid w:val="00D0652F"/>
    <w:rsid w:val="00D065FD"/>
    <w:rsid w:val="00D076D4"/>
    <w:rsid w:val="00D10249"/>
    <w:rsid w:val="00D10D6A"/>
    <w:rsid w:val="00D10FB8"/>
    <w:rsid w:val="00D1121F"/>
    <w:rsid w:val="00D11300"/>
    <w:rsid w:val="00D11457"/>
    <w:rsid w:val="00D115C3"/>
    <w:rsid w:val="00D11623"/>
    <w:rsid w:val="00D11897"/>
    <w:rsid w:val="00D12445"/>
    <w:rsid w:val="00D12C2A"/>
    <w:rsid w:val="00D13135"/>
    <w:rsid w:val="00D132AE"/>
    <w:rsid w:val="00D13C89"/>
    <w:rsid w:val="00D13CF1"/>
    <w:rsid w:val="00D13E4E"/>
    <w:rsid w:val="00D13F8F"/>
    <w:rsid w:val="00D141EE"/>
    <w:rsid w:val="00D14772"/>
    <w:rsid w:val="00D14800"/>
    <w:rsid w:val="00D1487D"/>
    <w:rsid w:val="00D14FB6"/>
    <w:rsid w:val="00D150D4"/>
    <w:rsid w:val="00D1514C"/>
    <w:rsid w:val="00D15AD0"/>
    <w:rsid w:val="00D15C27"/>
    <w:rsid w:val="00D16477"/>
    <w:rsid w:val="00D16ED9"/>
    <w:rsid w:val="00D174EF"/>
    <w:rsid w:val="00D17BD5"/>
    <w:rsid w:val="00D17C60"/>
    <w:rsid w:val="00D17CAF"/>
    <w:rsid w:val="00D203A2"/>
    <w:rsid w:val="00D20E2B"/>
    <w:rsid w:val="00D211FF"/>
    <w:rsid w:val="00D21CCF"/>
    <w:rsid w:val="00D21E33"/>
    <w:rsid w:val="00D224B9"/>
    <w:rsid w:val="00D22808"/>
    <w:rsid w:val="00D231F3"/>
    <w:rsid w:val="00D2338F"/>
    <w:rsid w:val="00D239A7"/>
    <w:rsid w:val="00D23F47"/>
    <w:rsid w:val="00D24537"/>
    <w:rsid w:val="00D24581"/>
    <w:rsid w:val="00D24E2C"/>
    <w:rsid w:val="00D25484"/>
    <w:rsid w:val="00D256DC"/>
    <w:rsid w:val="00D258AF"/>
    <w:rsid w:val="00D25C0D"/>
    <w:rsid w:val="00D25DA8"/>
    <w:rsid w:val="00D25E4A"/>
    <w:rsid w:val="00D260B3"/>
    <w:rsid w:val="00D262C8"/>
    <w:rsid w:val="00D267EA"/>
    <w:rsid w:val="00D26843"/>
    <w:rsid w:val="00D27F1F"/>
    <w:rsid w:val="00D302DB"/>
    <w:rsid w:val="00D306B6"/>
    <w:rsid w:val="00D30B31"/>
    <w:rsid w:val="00D3163A"/>
    <w:rsid w:val="00D316E3"/>
    <w:rsid w:val="00D31AD4"/>
    <w:rsid w:val="00D31DA6"/>
    <w:rsid w:val="00D3247F"/>
    <w:rsid w:val="00D32C2E"/>
    <w:rsid w:val="00D32E15"/>
    <w:rsid w:val="00D3300B"/>
    <w:rsid w:val="00D331CA"/>
    <w:rsid w:val="00D339B6"/>
    <w:rsid w:val="00D33B2F"/>
    <w:rsid w:val="00D33CBD"/>
    <w:rsid w:val="00D33E69"/>
    <w:rsid w:val="00D346DF"/>
    <w:rsid w:val="00D34EA6"/>
    <w:rsid w:val="00D34EE1"/>
    <w:rsid w:val="00D351DB"/>
    <w:rsid w:val="00D3552A"/>
    <w:rsid w:val="00D356D3"/>
    <w:rsid w:val="00D35EF0"/>
    <w:rsid w:val="00D364D8"/>
    <w:rsid w:val="00D36AB2"/>
    <w:rsid w:val="00D36B10"/>
    <w:rsid w:val="00D36D22"/>
    <w:rsid w:val="00D36E71"/>
    <w:rsid w:val="00D3711D"/>
    <w:rsid w:val="00D37655"/>
    <w:rsid w:val="00D3798E"/>
    <w:rsid w:val="00D3799D"/>
    <w:rsid w:val="00D37D47"/>
    <w:rsid w:val="00D37D87"/>
    <w:rsid w:val="00D37EEB"/>
    <w:rsid w:val="00D37F7A"/>
    <w:rsid w:val="00D40134"/>
    <w:rsid w:val="00D4016B"/>
    <w:rsid w:val="00D40418"/>
    <w:rsid w:val="00D4060D"/>
    <w:rsid w:val="00D40798"/>
    <w:rsid w:val="00D40ABF"/>
    <w:rsid w:val="00D40B33"/>
    <w:rsid w:val="00D40BBF"/>
    <w:rsid w:val="00D40D72"/>
    <w:rsid w:val="00D41348"/>
    <w:rsid w:val="00D416D9"/>
    <w:rsid w:val="00D41E91"/>
    <w:rsid w:val="00D4235B"/>
    <w:rsid w:val="00D4318F"/>
    <w:rsid w:val="00D436DE"/>
    <w:rsid w:val="00D438BF"/>
    <w:rsid w:val="00D440F8"/>
    <w:rsid w:val="00D443BE"/>
    <w:rsid w:val="00D448EB"/>
    <w:rsid w:val="00D44ECC"/>
    <w:rsid w:val="00D44F38"/>
    <w:rsid w:val="00D461E7"/>
    <w:rsid w:val="00D4668B"/>
    <w:rsid w:val="00D46698"/>
    <w:rsid w:val="00D46C46"/>
    <w:rsid w:val="00D46C59"/>
    <w:rsid w:val="00D46F26"/>
    <w:rsid w:val="00D476EB"/>
    <w:rsid w:val="00D47902"/>
    <w:rsid w:val="00D47909"/>
    <w:rsid w:val="00D50091"/>
    <w:rsid w:val="00D5072D"/>
    <w:rsid w:val="00D507F0"/>
    <w:rsid w:val="00D524EF"/>
    <w:rsid w:val="00D52FBF"/>
    <w:rsid w:val="00D53113"/>
    <w:rsid w:val="00D537B4"/>
    <w:rsid w:val="00D53A7B"/>
    <w:rsid w:val="00D53BDB"/>
    <w:rsid w:val="00D5423C"/>
    <w:rsid w:val="00D5431C"/>
    <w:rsid w:val="00D5468A"/>
    <w:rsid w:val="00D546FF"/>
    <w:rsid w:val="00D54A83"/>
    <w:rsid w:val="00D55744"/>
    <w:rsid w:val="00D55A15"/>
    <w:rsid w:val="00D55AD5"/>
    <w:rsid w:val="00D55ED2"/>
    <w:rsid w:val="00D55EE0"/>
    <w:rsid w:val="00D55F51"/>
    <w:rsid w:val="00D5601E"/>
    <w:rsid w:val="00D56565"/>
    <w:rsid w:val="00D567BF"/>
    <w:rsid w:val="00D56BDE"/>
    <w:rsid w:val="00D576CA"/>
    <w:rsid w:val="00D57C50"/>
    <w:rsid w:val="00D57D59"/>
    <w:rsid w:val="00D57EB4"/>
    <w:rsid w:val="00D609BF"/>
    <w:rsid w:val="00D60B53"/>
    <w:rsid w:val="00D60C4A"/>
    <w:rsid w:val="00D60E43"/>
    <w:rsid w:val="00D61AF5"/>
    <w:rsid w:val="00D61B02"/>
    <w:rsid w:val="00D61C5E"/>
    <w:rsid w:val="00D62353"/>
    <w:rsid w:val="00D624C5"/>
    <w:rsid w:val="00D62EBE"/>
    <w:rsid w:val="00D63343"/>
    <w:rsid w:val="00D6359C"/>
    <w:rsid w:val="00D63C92"/>
    <w:rsid w:val="00D64B7F"/>
    <w:rsid w:val="00D64BB1"/>
    <w:rsid w:val="00D64BF6"/>
    <w:rsid w:val="00D652B5"/>
    <w:rsid w:val="00D66155"/>
    <w:rsid w:val="00D6657A"/>
    <w:rsid w:val="00D66782"/>
    <w:rsid w:val="00D66E9F"/>
    <w:rsid w:val="00D672A5"/>
    <w:rsid w:val="00D672E7"/>
    <w:rsid w:val="00D67605"/>
    <w:rsid w:val="00D67B25"/>
    <w:rsid w:val="00D7045E"/>
    <w:rsid w:val="00D708B0"/>
    <w:rsid w:val="00D70C63"/>
    <w:rsid w:val="00D70FC3"/>
    <w:rsid w:val="00D71117"/>
    <w:rsid w:val="00D71260"/>
    <w:rsid w:val="00D716D2"/>
    <w:rsid w:val="00D71F04"/>
    <w:rsid w:val="00D72749"/>
    <w:rsid w:val="00D72A3A"/>
    <w:rsid w:val="00D72C61"/>
    <w:rsid w:val="00D731D5"/>
    <w:rsid w:val="00D73555"/>
    <w:rsid w:val="00D735C9"/>
    <w:rsid w:val="00D737C2"/>
    <w:rsid w:val="00D748ED"/>
    <w:rsid w:val="00D7548E"/>
    <w:rsid w:val="00D75533"/>
    <w:rsid w:val="00D75A06"/>
    <w:rsid w:val="00D76CF7"/>
    <w:rsid w:val="00D774C8"/>
    <w:rsid w:val="00D774F7"/>
    <w:rsid w:val="00D77B1D"/>
    <w:rsid w:val="00D8002F"/>
    <w:rsid w:val="00D8021F"/>
    <w:rsid w:val="00D80383"/>
    <w:rsid w:val="00D809F8"/>
    <w:rsid w:val="00D80B55"/>
    <w:rsid w:val="00D80D37"/>
    <w:rsid w:val="00D812BC"/>
    <w:rsid w:val="00D819D0"/>
    <w:rsid w:val="00D81FC4"/>
    <w:rsid w:val="00D823C6"/>
    <w:rsid w:val="00D8259C"/>
    <w:rsid w:val="00D82A42"/>
    <w:rsid w:val="00D82B87"/>
    <w:rsid w:val="00D8413D"/>
    <w:rsid w:val="00D84A88"/>
    <w:rsid w:val="00D84E98"/>
    <w:rsid w:val="00D84ECC"/>
    <w:rsid w:val="00D8511D"/>
    <w:rsid w:val="00D85524"/>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902"/>
    <w:rsid w:val="00D90B7C"/>
    <w:rsid w:val="00D90E01"/>
    <w:rsid w:val="00D910BD"/>
    <w:rsid w:val="00D91942"/>
    <w:rsid w:val="00D9196D"/>
    <w:rsid w:val="00D91AAF"/>
    <w:rsid w:val="00D92982"/>
    <w:rsid w:val="00D92F45"/>
    <w:rsid w:val="00D932AE"/>
    <w:rsid w:val="00D9364C"/>
    <w:rsid w:val="00D93A32"/>
    <w:rsid w:val="00D94E92"/>
    <w:rsid w:val="00D95615"/>
    <w:rsid w:val="00D95819"/>
    <w:rsid w:val="00D96264"/>
    <w:rsid w:val="00D97481"/>
    <w:rsid w:val="00D97DD8"/>
    <w:rsid w:val="00DA014B"/>
    <w:rsid w:val="00DA0F5C"/>
    <w:rsid w:val="00DA13F1"/>
    <w:rsid w:val="00DA1793"/>
    <w:rsid w:val="00DA21D6"/>
    <w:rsid w:val="00DA2297"/>
    <w:rsid w:val="00DA2301"/>
    <w:rsid w:val="00DA3044"/>
    <w:rsid w:val="00DA305E"/>
    <w:rsid w:val="00DA3107"/>
    <w:rsid w:val="00DA3867"/>
    <w:rsid w:val="00DA38EE"/>
    <w:rsid w:val="00DA3960"/>
    <w:rsid w:val="00DA4889"/>
    <w:rsid w:val="00DA4D53"/>
    <w:rsid w:val="00DA4EBF"/>
    <w:rsid w:val="00DA4F4E"/>
    <w:rsid w:val="00DA5417"/>
    <w:rsid w:val="00DA548E"/>
    <w:rsid w:val="00DA56E8"/>
    <w:rsid w:val="00DA5983"/>
    <w:rsid w:val="00DA5E83"/>
    <w:rsid w:val="00DA6104"/>
    <w:rsid w:val="00DA6236"/>
    <w:rsid w:val="00DA7ABD"/>
    <w:rsid w:val="00DA7FF2"/>
    <w:rsid w:val="00DB07CE"/>
    <w:rsid w:val="00DB0A9F"/>
    <w:rsid w:val="00DB0D00"/>
    <w:rsid w:val="00DB0F39"/>
    <w:rsid w:val="00DB12BB"/>
    <w:rsid w:val="00DB1873"/>
    <w:rsid w:val="00DB2B7D"/>
    <w:rsid w:val="00DB3549"/>
    <w:rsid w:val="00DB3689"/>
    <w:rsid w:val="00DB377D"/>
    <w:rsid w:val="00DB381E"/>
    <w:rsid w:val="00DB4094"/>
    <w:rsid w:val="00DB482C"/>
    <w:rsid w:val="00DB4A5F"/>
    <w:rsid w:val="00DB51F7"/>
    <w:rsid w:val="00DB623C"/>
    <w:rsid w:val="00DB6591"/>
    <w:rsid w:val="00DB6A66"/>
    <w:rsid w:val="00DB6B02"/>
    <w:rsid w:val="00DB6D20"/>
    <w:rsid w:val="00DB6F4A"/>
    <w:rsid w:val="00DB70C1"/>
    <w:rsid w:val="00DB7F29"/>
    <w:rsid w:val="00DC066A"/>
    <w:rsid w:val="00DC06BA"/>
    <w:rsid w:val="00DC0E2E"/>
    <w:rsid w:val="00DC0E41"/>
    <w:rsid w:val="00DC196C"/>
    <w:rsid w:val="00DC1E51"/>
    <w:rsid w:val="00DC2D36"/>
    <w:rsid w:val="00DC2E60"/>
    <w:rsid w:val="00DC320D"/>
    <w:rsid w:val="00DC3895"/>
    <w:rsid w:val="00DC3C9A"/>
    <w:rsid w:val="00DC3F72"/>
    <w:rsid w:val="00DC43C8"/>
    <w:rsid w:val="00DC456F"/>
    <w:rsid w:val="00DC4809"/>
    <w:rsid w:val="00DC5145"/>
    <w:rsid w:val="00DC53EF"/>
    <w:rsid w:val="00DC6206"/>
    <w:rsid w:val="00DC6A99"/>
    <w:rsid w:val="00DC7070"/>
    <w:rsid w:val="00DC71AC"/>
    <w:rsid w:val="00DC74F7"/>
    <w:rsid w:val="00DC7760"/>
    <w:rsid w:val="00DC7C69"/>
    <w:rsid w:val="00DD0137"/>
    <w:rsid w:val="00DD064E"/>
    <w:rsid w:val="00DD0811"/>
    <w:rsid w:val="00DD11F0"/>
    <w:rsid w:val="00DD1688"/>
    <w:rsid w:val="00DD22D8"/>
    <w:rsid w:val="00DD2608"/>
    <w:rsid w:val="00DD265E"/>
    <w:rsid w:val="00DD2747"/>
    <w:rsid w:val="00DD27D2"/>
    <w:rsid w:val="00DD2957"/>
    <w:rsid w:val="00DD2B73"/>
    <w:rsid w:val="00DD33CE"/>
    <w:rsid w:val="00DD383C"/>
    <w:rsid w:val="00DD3CD1"/>
    <w:rsid w:val="00DD458C"/>
    <w:rsid w:val="00DD5977"/>
    <w:rsid w:val="00DD5A57"/>
    <w:rsid w:val="00DD5AAF"/>
    <w:rsid w:val="00DD6746"/>
    <w:rsid w:val="00DD68C9"/>
    <w:rsid w:val="00DD76F7"/>
    <w:rsid w:val="00DD773B"/>
    <w:rsid w:val="00DE03D1"/>
    <w:rsid w:val="00DE0ADB"/>
    <w:rsid w:val="00DE0AEF"/>
    <w:rsid w:val="00DE0C77"/>
    <w:rsid w:val="00DE0FB3"/>
    <w:rsid w:val="00DE144C"/>
    <w:rsid w:val="00DE1DB1"/>
    <w:rsid w:val="00DE2549"/>
    <w:rsid w:val="00DE3545"/>
    <w:rsid w:val="00DE3A8D"/>
    <w:rsid w:val="00DE4936"/>
    <w:rsid w:val="00DE4E20"/>
    <w:rsid w:val="00DE51DD"/>
    <w:rsid w:val="00DE525A"/>
    <w:rsid w:val="00DE53C3"/>
    <w:rsid w:val="00DE5608"/>
    <w:rsid w:val="00DE58D0"/>
    <w:rsid w:val="00DE5B3E"/>
    <w:rsid w:val="00DE5BBC"/>
    <w:rsid w:val="00DE5BFC"/>
    <w:rsid w:val="00DE654F"/>
    <w:rsid w:val="00DE6B01"/>
    <w:rsid w:val="00DE6B02"/>
    <w:rsid w:val="00DE6D95"/>
    <w:rsid w:val="00DE6F51"/>
    <w:rsid w:val="00DE749D"/>
    <w:rsid w:val="00DE7963"/>
    <w:rsid w:val="00DE7E77"/>
    <w:rsid w:val="00DF0251"/>
    <w:rsid w:val="00DF03B8"/>
    <w:rsid w:val="00DF09A9"/>
    <w:rsid w:val="00DF0B6E"/>
    <w:rsid w:val="00DF0C68"/>
    <w:rsid w:val="00DF0F9D"/>
    <w:rsid w:val="00DF12E8"/>
    <w:rsid w:val="00DF15E0"/>
    <w:rsid w:val="00DF247F"/>
    <w:rsid w:val="00DF2551"/>
    <w:rsid w:val="00DF30B0"/>
    <w:rsid w:val="00DF3681"/>
    <w:rsid w:val="00DF37A0"/>
    <w:rsid w:val="00DF459A"/>
    <w:rsid w:val="00DF46C4"/>
    <w:rsid w:val="00DF47DE"/>
    <w:rsid w:val="00DF4C32"/>
    <w:rsid w:val="00DF4C85"/>
    <w:rsid w:val="00DF4D71"/>
    <w:rsid w:val="00DF4FDD"/>
    <w:rsid w:val="00DF501C"/>
    <w:rsid w:val="00DF5060"/>
    <w:rsid w:val="00DF515C"/>
    <w:rsid w:val="00DF5392"/>
    <w:rsid w:val="00DF54DF"/>
    <w:rsid w:val="00DF5529"/>
    <w:rsid w:val="00DF575C"/>
    <w:rsid w:val="00DF5ABF"/>
    <w:rsid w:val="00DF6415"/>
    <w:rsid w:val="00DF64DB"/>
    <w:rsid w:val="00DF6B45"/>
    <w:rsid w:val="00DF7774"/>
    <w:rsid w:val="00DF78DC"/>
    <w:rsid w:val="00E00400"/>
    <w:rsid w:val="00E014A4"/>
    <w:rsid w:val="00E01E02"/>
    <w:rsid w:val="00E020E0"/>
    <w:rsid w:val="00E021E3"/>
    <w:rsid w:val="00E02263"/>
    <w:rsid w:val="00E02646"/>
    <w:rsid w:val="00E02AA4"/>
    <w:rsid w:val="00E02EC6"/>
    <w:rsid w:val="00E02FCD"/>
    <w:rsid w:val="00E032AC"/>
    <w:rsid w:val="00E041FC"/>
    <w:rsid w:val="00E04890"/>
    <w:rsid w:val="00E04E14"/>
    <w:rsid w:val="00E05348"/>
    <w:rsid w:val="00E05A19"/>
    <w:rsid w:val="00E05C88"/>
    <w:rsid w:val="00E061AC"/>
    <w:rsid w:val="00E061EC"/>
    <w:rsid w:val="00E0640E"/>
    <w:rsid w:val="00E065F1"/>
    <w:rsid w:val="00E066CE"/>
    <w:rsid w:val="00E0698D"/>
    <w:rsid w:val="00E06A02"/>
    <w:rsid w:val="00E06BFF"/>
    <w:rsid w:val="00E07036"/>
    <w:rsid w:val="00E07687"/>
    <w:rsid w:val="00E07BAB"/>
    <w:rsid w:val="00E10CF4"/>
    <w:rsid w:val="00E10DBE"/>
    <w:rsid w:val="00E10F3F"/>
    <w:rsid w:val="00E110E7"/>
    <w:rsid w:val="00E1139F"/>
    <w:rsid w:val="00E11B20"/>
    <w:rsid w:val="00E11CF2"/>
    <w:rsid w:val="00E1230D"/>
    <w:rsid w:val="00E12460"/>
    <w:rsid w:val="00E1267B"/>
    <w:rsid w:val="00E127C5"/>
    <w:rsid w:val="00E1299C"/>
    <w:rsid w:val="00E1304C"/>
    <w:rsid w:val="00E13671"/>
    <w:rsid w:val="00E13DEE"/>
    <w:rsid w:val="00E13EE1"/>
    <w:rsid w:val="00E14006"/>
    <w:rsid w:val="00E142EB"/>
    <w:rsid w:val="00E142F5"/>
    <w:rsid w:val="00E144A4"/>
    <w:rsid w:val="00E149B0"/>
    <w:rsid w:val="00E14BB4"/>
    <w:rsid w:val="00E15248"/>
    <w:rsid w:val="00E15E63"/>
    <w:rsid w:val="00E16139"/>
    <w:rsid w:val="00E16203"/>
    <w:rsid w:val="00E166FE"/>
    <w:rsid w:val="00E16C04"/>
    <w:rsid w:val="00E16CDE"/>
    <w:rsid w:val="00E16DD7"/>
    <w:rsid w:val="00E16F8D"/>
    <w:rsid w:val="00E174DA"/>
    <w:rsid w:val="00E177D9"/>
    <w:rsid w:val="00E17FA2"/>
    <w:rsid w:val="00E20A66"/>
    <w:rsid w:val="00E20C90"/>
    <w:rsid w:val="00E20E52"/>
    <w:rsid w:val="00E21170"/>
    <w:rsid w:val="00E212F8"/>
    <w:rsid w:val="00E21632"/>
    <w:rsid w:val="00E21870"/>
    <w:rsid w:val="00E21E5A"/>
    <w:rsid w:val="00E21FA6"/>
    <w:rsid w:val="00E22239"/>
    <w:rsid w:val="00E222EF"/>
    <w:rsid w:val="00E22330"/>
    <w:rsid w:val="00E23A82"/>
    <w:rsid w:val="00E24318"/>
    <w:rsid w:val="00E24660"/>
    <w:rsid w:val="00E250C2"/>
    <w:rsid w:val="00E25652"/>
    <w:rsid w:val="00E25686"/>
    <w:rsid w:val="00E25C16"/>
    <w:rsid w:val="00E25E2A"/>
    <w:rsid w:val="00E25EE0"/>
    <w:rsid w:val="00E25F33"/>
    <w:rsid w:val="00E26208"/>
    <w:rsid w:val="00E26645"/>
    <w:rsid w:val="00E26889"/>
    <w:rsid w:val="00E26CBD"/>
    <w:rsid w:val="00E27314"/>
    <w:rsid w:val="00E2761C"/>
    <w:rsid w:val="00E27688"/>
    <w:rsid w:val="00E3050F"/>
    <w:rsid w:val="00E30890"/>
    <w:rsid w:val="00E30AC7"/>
    <w:rsid w:val="00E30AD1"/>
    <w:rsid w:val="00E30B5A"/>
    <w:rsid w:val="00E30CFA"/>
    <w:rsid w:val="00E30DF9"/>
    <w:rsid w:val="00E30F31"/>
    <w:rsid w:val="00E3123D"/>
    <w:rsid w:val="00E31461"/>
    <w:rsid w:val="00E31487"/>
    <w:rsid w:val="00E316B5"/>
    <w:rsid w:val="00E318C9"/>
    <w:rsid w:val="00E31D43"/>
    <w:rsid w:val="00E321F0"/>
    <w:rsid w:val="00E32608"/>
    <w:rsid w:val="00E33DC2"/>
    <w:rsid w:val="00E34188"/>
    <w:rsid w:val="00E34237"/>
    <w:rsid w:val="00E348CD"/>
    <w:rsid w:val="00E34A7A"/>
    <w:rsid w:val="00E34B6E"/>
    <w:rsid w:val="00E34B96"/>
    <w:rsid w:val="00E34D53"/>
    <w:rsid w:val="00E34ED5"/>
    <w:rsid w:val="00E352E1"/>
    <w:rsid w:val="00E3543C"/>
    <w:rsid w:val="00E35559"/>
    <w:rsid w:val="00E3601B"/>
    <w:rsid w:val="00E3623E"/>
    <w:rsid w:val="00E36A0E"/>
    <w:rsid w:val="00E36BC0"/>
    <w:rsid w:val="00E36DF2"/>
    <w:rsid w:val="00E3723A"/>
    <w:rsid w:val="00E376BA"/>
    <w:rsid w:val="00E37860"/>
    <w:rsid w:val="00E403B8"/>
    <w:rsid w:val="00E4153E"/>
    <w:rsid w:val="00E41A8A"/>
    <w:rsid w:val="00E41C2B"/>
    <w:rsid w:val="00E42EE7"/>
    <w:rsid w:val="00E42F73"/>
    <w:rsid w:val="00E433B9"/>
    <w:rsid w:val="00E436C4"/>
    <w:rsid w:val="00E43999"/>
    <w:rsid w:val="00E44437"/>
    <w:rsid w:val="00E446F1"/>
    <w:rsid w:val="00E447F2"/>
    <w:rsid w:val="00E44C33"/>
    <w:rsid w:val="00E458B1"/>
    <w:rsid w:val="00E45D68"/>
    <w:rsid w:val="00E460A3"/>
    <w:rsid w:val="00E46886"/>
    <w:rsid w:val="00E4786D"/>
    <w:rsid w:val="00E47AEF"/>
    <w:rsid w:val="00E5023E"/>
    <w:rsid w:val="00E503EB"/>
    <w:rsid w:val="00E51202"/>
    <w:rsid w:val="00E51539"/>
    <w:rsid w:val="00E51E99"/>
    <w:rsid w:val="00E51EDC"/>
    <w:rsid w:val="00E523FE"/>
    <w:rsid w:val="00E52648"/>
    <w:rsid w:val="00E53425"/>
    <w:rsid w:val="00E536FC"/>
    <w:rsid w:val="00E53B75"/>
    <w:rsid w:val="00E53C44"/>
    <w:rsid w:val="00E54182"/>
    <w:rsid w:val="00E5486B"/>
    <w:rsid w:val="00E548D3"/>
    <w:rsid w:val="00E54E3B"/>
    <w:rsid w:val="00E54EB7"/>
    <w:rsid w:val="00E55372"/>
    <w:rsid w:val="00E5540F"/>
    <w:rsid w:val="00E555EF"/>
    <w:rsid w:val="00E55FBC"/>
    <w:rsid w:val="00E5658E"/>
    <w:rsid w:val="00E567C8"/>
    <w:rsid w:val="00E567CF"/>
    <w:rsid w:val="00E56AD4"/>
    <w:rsid w:val="00E56FDD"/>
    <w:rsid w:val="00E57158"/>
    <w:rsid w:val="00E573DA"/>
    <w:rsid w:val="00E5748D"/>
    <w:rsid w:val="00E57565"/>
    <w:rsid w:val="00E576A1"/>
    <w:rsid w:val="00E57F71"/>
    <w:rsid w:val="00E60ED2"/>
    <w:rsid w:val="00E6122D"/>
    <w:rsid w:val="00E612CB"/>
    <w:rsid w:val="00E612DB"/>
    <w:rsid w:val="00E636A2"/>
    <w:rsid w:val="00E63838"/>
    <w:rsid w:val="00E63AFF"/>
    <w:rsid w:val="00E63B0A"/>
    <w:rsid w:val="00E63BAC"/>
    <w:rsid w:val="00E64126"/>
    <w:rsid w:val="00E64229"/>
    <w:rsid w:val="00E64434"/>
    <w:rsid w:val="00E651F0"/>
    <w:rsid w:val="00E6529E"/>
    <w:rsid w:val="00E6580F"/>
    <w:rsid w:val="00E658F2"/>
    <w:rsid w:val="00E668BD"/>
    <w:rsid w:val="00E66BB8"/>
    <w:rsid w:val="00E67C51"/>
    <w:rsid w:val="00E70ED0"/>
    <w:rsid w:val="00E70FEB"/>
    <w:rsid w:val="00E7183A"/>
    <w:rsid w:val="00E71C13"/>
    <w:rsid w:val="00E71F49"/>
    <w:rsid w:val="00E72EFC"/>
    <w:rsid w:val="00E73448"/>
    <w:rsid w:val="00E734D2"/>
    <w:rsid w:val="00E73750"/>
    <w:rsid w:val="00E737AD"/>
    <w:rsid w:val="00E73EA1"/>
    <w:rsid w:val="00E7456F"/>
    <w:rsid w:val="00E74714"/>
    <w:rsid w:val="00E749BA"/>
    <w:rsid w:val="00E75582"/>
    <w:rsid w:val="00E758EC"/>
    <w:rsid w:val="00E75C1B"/>
    <w:rsid w:val="00E75D03"/>
    <w:rsid w:val="00E75D38"/>
    <w:rsid w:val="00E763F9"/>
    <w:rsid w:val="00E7659E"/>
    <w:rsid w:val="00E768BD"/>
    <w:rsid w:val="00E76D97"/>
    <w:rsid w:val="00E808E9"/>
    <w:rsid w:val="00E80BF0"/>
    <w:rsid w:val="00E80F34"/>
    <w:rsid w:val="00E81B89"/>
    <w:rsid w:val="00E81CCF"/>
    <w:rsid w:val="00E81DF1"/>
    <w:rsid w:val="00E81F10"/>
    <w:rsid w:val="00E81FF8"/>
    <w:rsid w:val="00E8234C"/>
    <w:rsid w:val="00E8244C"/>
    <w:rsid w:val="00E8267C"/>
    <w:rsid w:val="00E83211"/>
    <w:rsid w:val="00E8369D"/>
    <w:rsid w:val="00E837C4"/>
    <w:rsid w:val="00E83AA9"/>
    <w:rsid w:val="00E84BD9"/>
    <w:rsid w:val="00E84DCE"/>
    <w:rsid w:val="00E84FD7"/>
    <w:rsid w:val="00E853BA"/>
    <w:rsid w:val="00E85928"/>
    <w:rsid w:val="00E85A01"/>
    <w:rsid w:val="00E85C2F"/>
    <w:rsid w:val="00E86F35"/>
    <w:rsid w:val="00E8717B"/>
    <w:rsid w:val="00E87822"/>
    <w:rsid w:val="00E90299"/>
    <w:rsid w:val="00E90395"/>
    <w:rsid w:val="00E90598"/>
    <w:rsid w:val="00E90A9E"/>
    <w:rsid w:val="00E90D56"/>
    <w:rsid w:val="00E90E49"/>
    <w:rsid w:val="00E90F30"/>
    <w:rsid w:val="00E90F99"/>
    <w:rsid w:val="00E91608"/>
    <w:rsid w:val="00E916D8"/>
    <w:rsid w:val="00E917AD"/>
    <w:rsid w:val="00E917F9"/>
    <w:rsid w:val="00E91AE2"/>
    <w:rsid w:val="00E91F3A"/>
    <w:rsid w:val="00E9291C"/>
    <w:rsid w:val="00E92A3F"/>
    <w:rsid w:val="00E92FB9"/>
    <w:rsid w:val="00E93082"/>
    <w:rsid w:val="00E934B0"/>
    <w:rsid w:val="00E93551"/>
    <w:rsid w:val="00E9380B"/>
    <w:rsid w:val="00E93893"/>
    <w:rsid w:val="00E93B1F"/>
    <w:rsid w:val="00E93FFE"/>
    <w:rsid w:val="00E94F8A"/>
    <w:rsid w:val="00E95152"/>
    <w:rsid w:val="00E9531E"/>
    <w:rsid w:val="00E95B70"/>
    <w:rsid w:val="00E95CCB"/>
    <w:rsid w:val="00E9639C"/>
    <w:rsid w:val="00E964FD"/>
    <w:rsid w:val="00E96854"/>
    <w:rsid w:val="00E96D72"/>
    <w:rsid w:val="00E96EA8"/>
    <w:rsid w:val="00E97209"/>
    <w:rsid w:val="00E9769B"/>
    <w:rsid w:val="00EA061E"/>
    <w:rsid w:val="00EA071D"/>
    <w:rsid w:val="00EA0A0F"/>
    <w:rsid w:val="00EA11C1"/>
    <w:rsid w:val="00EA1516"/>
    <w:rsid w:val="00EA175B"/>
    <w:rsid w:val="00EA1C04"/>
    <w:rsid w:val="00EA21AA"/>
    <w:rsid w:val="00EA2280"/>
    <w:rsid w:val="00EA2366"/>
    <w:rsid w:val="00EA24F1"/>
    <w:rsid w:val="00EA2657"/>
    <w:rsid w:val="00EA2C21"/>
    <w:rsid w:val="00EA32D7"/>
    <w:rsid w:val="00EA3529"/>
    <w:rsid w:val="00EA358B"/>
    <w:rsid w:val="00EA35EF"/>
    <w:rsid w:val="00EA3808"/>
    <w:rsid w:val="00EA3C1F"/>
    <w:rsid w:val="00EA4B48"/>
    <w:rsid w:val="00EA4C81"/>
    <w:rsid w:val="00EA54B8"/>
    <w:rsid w:val="00EA56A9"/>
    <w:rsid w:val="00EA58E4"/>
    <w:rsid w:val="00EA6391"/>
    <w:rsid w:val="00EA6717"/>
    <w:rsid w:val="00EA6A15"/>
    <w:rsid w:val="00EA6CFA"/>
    <w:rsid w:val="00EA755B"/>
    <w:rsid w:val="00EA796A"/>
    <w:rsid w:val="00EA7A41"/>
    <w:rsid w:val="00EA7CFA"/>
    <w:rsid w:val="00EB03D7"/>
    <w:rsid w:val="00EB0518"/>
    <w:rsid w:val="00EB05D0"/>
    <w:rsid w:val="00EB077B"/>
    <w:rsid w:val="00EB0818"/>
    <w:rsid w:val="00EB0A98"/>
    <w:rsid w:val="00EB0B61"/>
    <w:rsid w:val="00EB118B"/>
    <w:rsid w:val="00EB11E3"/>
    <w:rsid w:val="00EB1536"/>
    <w:rsid w:val="00EB18C0"/>
    <w:rsid w:val="00EB1A55"/>
    <w:rsid w:val="00EB1C3B"/>
    <w:rsid w:val="00EB1E05"/>
    <w:rsid w:val="00EB2115"/>
    <w:rsid w:val="00EB268A"/>
    <w:rsid w:val="00EB26DC"/>
    <w:rsid w:val="00EB2980"/>
    <w:rsid w:val="00EB2EB8"/>
    <w:rsid w:val="00EB2F05"/>
    <w:rsid w:val="00EB33B5"/>
    <w:rsid w:val="00EB3902"/>
    <w:rsid w:val="00EB3955"/>
    <w:rsid w:val="00EB3A86"/>
    <w:rsid w:val="00EB3EB4"/>
    <w:rsid w:val="00EB3F54"/>
    <w:rsid w:val="00EB417A"/>
    <w:rsid w:val="00EB4331"/>
    <w:rsid w:val="00EB4904"/>
    <w:rsid w:val="00EB4A44"/>
    <w:rsid w:val="00EB4EA2"/>
    <w:rsid w:val="00EB5020"/>
    <w:rsid w:val="00EB5033"/>
    <w:rsid w:val="00EB510E"/>
    <w:rsid w:val="00EB5414"/>
    <w:rsid w:val="00EB55B9"/>
    <w:rsid w:val="00EB5AE4"/>
    <w:rsid w:val="00EB5D07"/>
    <w:rsid w:val="00EB6088"/>
    <w:rsid w:val="00EB61CD"/>
    <w:rsid w:val="00EB6211"/>
    <w:rsid w:val="00EB6250"/>
    <w:rsid w:val="00EB65A5"/>
    <w:rsid w:val="00EB65C9"/>
    <w:rsid w:val="00EB7099"/>
    <w:rsid w:val="00EB7AD4"/>
    <w:rsid w:val="00EC01C5"/>
    <w:rsid w:val="00EC0B29"/>
    <w:rsid w:val="00EC13C6"/>
    <w:rsid w:val="00EC1453"/>
    <w:rsid w:val="00EC1652"/>
    <w:rsid w:val="00EC1ED7"/>
    <w:rsid w:val="00EC24EE"/>
    <w:rsid w:val="00EC27C6"/>
    <w:rsid w:val="00EC3077"/>
    <w:rsid w:val="00EC391E"/>
    <w:rsid w:val="00EC4181"/>
    <w:rsid w:val="00EC4207"/>
    <w:rsid w:val="00EC4F77"/>
    <w:rsid w:val="00EC511B"/>
    <w:rsid w:val="00EC53F6"/>
    <w:rsid w:val="00EC5653"/>
    <w:rsid w:val="00EC5800"/>
    <w:rsid w:val="00EC59F7"/>
    <w:rsid w:val="00EC609A"/>
    <w:rsid w:val="00EC640E"/>
    <w:rsid w:val="00EC6496"/>
    <w:rsid w:val="00EC68A8"/>
    <w:rsid w:val="00EC6B1E"/>
    <w:rsid w:val="00EC6D0C"/>
    <w:rsid w:val="00EC71CE"/>
    <w:rsid w:val="00EC7EC5"/>
    <w:rsid w:val="00ED023B"/>
    <w:rsid w:val="00ED1006"/>
    <w:rsid w:val="00ED1A7E"/>
    <w:rsid w:val="00ED1D15"/>
    <w:rsid w:val="00ED2942"/>
    <w:rsid w:val="00ED2A1E"/>
    <w:rsid w:val="00ED30C4"/>
    <w:rsid w:val="00ED3B4F"/>
    <w:rsid w:val="00ED3BAA"/>
    <w:rsid w:val="00ED4875"/>
    <w:rsid w:val="00ED5552"/>
    <w:rsid w:val="00ED5581"/>
    <w:rsid w:val="00ED5668"/>
    <w:rsid w:val="00ED5798"/>
    <w:rsid w:val="00ED674C"/>
    <w:rsid w:val="00ED6A11"/>
    <w:rsid w:val="00ED6DB4"/>
    <w:rsid w:val="00ED75DF"/>
    <w:rsid w:val="00ED79C2"/>
    <w:rsid w:val="00EE0C53"/>
    <w:rsid w:val="00EE0D7C"/>
    <w:rsid w:val="00EE186A"/>
    <w:rsid w:val="00EE28ED"/>
    <w:rsid w:val="00EE2968"/>
    <w:rsid w:val="00EE3202"/>
    <w:rsid w:val="00EE3E75"/>
    <w:rsid w:val="00EE4034"/>
    <w:rsid w:val="00EE4281"/>
    <w:rsid w:val="00EE5064"/>
    <w:rsid w:val="00EE5743"/>
    <w:rsid w:val="00EE583C"/>
    <w:rsid w:val="00EE591C"/>
    <w:rsid w:val="00EE5D40"/>
    <w:rsid w:val="00EE5E84"/>
    <w:rsid w:val="00EE6249"/>
    <w:rsid w:val="00EE6336"/>
    <w:rsid w:val="00EE68E0"/>
    <w:rsid w:val="00EE752B"/>
    <w:rsid w:val="00EE7F11"/>
    <w:rsid w:val="00EF01CF"/>
    <w:rsid w:val="00EF03EC"/>
    <w:rsid w:val="00EF0464"/>
    <w:rsid w:val="00EF049B"/>
    <w:rsid w:val="00EF0DEF"/>
    <w:rsid w:val="00EF0F5B"/>
    <w:rsid w:val="00EF13D7"/>
    <w:rsid w:val="00EF165C"/>
    <w:rsid w:val="00EF18FE"/>
    <w:rsid w:val="00EF1C39"/>
    <w:rsid w:val="00EF1D99"/>
    <w:rsid w:val="00EF233A"/>
    <w:rsid w:val="00EF2D75"/>
    <w:rsid w:val="00EF2E8C"/>
    <w:rsid w:val="00EF2EA4"/>
    <w:rsid w:val="00EF3862"/>
    <w:rsid w:val="00EF3B06"/>
    <w:rsid w:val="00EF464D"/>
    <w:rsid w:val="00EF4872"/>
    <w:rsid w:val="00EF53AE"/>
    <w:rsid w:val="00EF5787"/>
    <w:rsid w:val="00EF60D0"/>
    <w:rsid w:val="00EF60DD"/>
    <w:rsid w:val="00EF60EB"/>
    <w:rsid w:val="00EF62AF"/>
    <w:rsid w:val="00EF63FA"/>
    <w:rsid w:val="00EF64BF"/>
    <w:rsid w:val="00EF6514"/>
    <w:rsid w:val="00EF68DB"/>
    <w:rsid w:val="00EF68E5"/>
    <w:rsid w:val="00EF6938"/>
    <w:rsid w:val="00EF6CB9"/>
    <w:rsid w:val="00EF6DF0"/>
    <w:rsid w:val="00EF73B1"/>
    <w:rsid w:val="00EF7A28"/>
    <w:rsid w:val="00EF7B48"/>
    <w:rsid w:val="00EF7C75"/>
    <w:rsid w:val="00EF7CF5"/>
    <w:rsid w:val="00F002B6"/>
    <w:rsid w:val="00F01277"/>
    <w:rsid w:val="00F01337"/>
    <w:rsid w:val="00F01D43"/>
    <w:rsid w:val="00F02068"/>
    <w:rsid w:val="00F02313"/>
    <w:rsid w:val="00F02539"/>
    <w:rsid w:val="00F025CD"/>
    <w:rsid w:val="00F02765"/>
    <w:rsid w:val="00F02DCF"/>
    <w:rsid w:val="00F03D8E"/>
    <w:rsid w:val="00F04264"/>
    <w:rsid w:val="00F043F0"/>
    <w:rsid w:val="00F05154"/>
    <w:rsid w:val="00F051DF"/>
    <w:rsid w:val="00F0528D"/>
    <w:rsid w:val="00F052F1"/>
    <w:rsid w:val="00F05D11"/>
    <w:rsid w:val="00F06672"/>
    <w:rsid w:val="00F06968"/>
    <w:rsid w:val="00F06B9F"/>
    <w:rsid w:val="00F06C67"/>
    <w:rsid w:val="00F06DFD"/>
    <w:rsid w:val="00F06E60"/>
    <w:rsid w:val="00F071D1"/>
    <w:rsid w:val="00F072CA"/>
    <w:rsid w:val="00F07533"/>
    <w:rsid w:val="00F07A7E"/>
    <w:rsid w:val="00F07D8D"/>
    <w:rsid w:val="00F07EF6"/>
    <w:rsid w:val="00F10629"/>
    <w:rsid w:val="00F1148E"/>
    <w:rsid w:val="00F11D66"/>
    <w:rsid w:val="00F12187"/>
    <w:rsid w:val="00F122A5"/>
    <w:rsid w:val="00F1254A"/>
    <w:rsid w:val="00F12611"/>
    <w:rsid w:val="00F12B64"/>
    <w:rsid w:val="00F1304E"/>
    <w:rsid w:val="00F13079"/>
    <w:rsid w:val="00F135AA"/>
    <w:rsid w:val="00F135FF"/>
    <w:rsid w:val="00F13998"/>
    <w:rsid w:val="00F13E1E"/>
    <w:rsid w:val="00F142C2"/>
    <w:rsid w:val="00F1435C"/>
    <w:rsid w:val="00F1468E"/>
    <w:rsid w:val="00F149B8"/>
    <w:rsid w:val="00F14A7F"/>
    <w:rsid w:val="00F14D0B"/>
    <w:rsid w:val="00F14F7E"/>
    <w:rsid w:val="00F154FB"/>
    <w:rsid w:val="00F15E40"/>
    <w:rsid w:val="00F15FA5"/>
    <w:rsid w:val="00F166A5"/>
    <w:rsid w:val="00F17A95"/>
    <w:rsid w:val="00F17BAA"/>
    <w:rsid w:val="00F20057"/>
    <w:rsid w:val="00F2020D"/>
    <w:rsid w:val="00F209B7"/>
    <w:rsid w:val="00F20CC3"/>
    <w:rsid w:val="00F21660"/>
    <w:rsid w:val="00F223C2"/>
    <w:rsid w:val="00F22527"/>
    <w:rsid w:val="00F2376F"/>
    <w:rsid w:val="00F243D8"/>
    <w:rsid w:val="00F248F5"/>
    <w:rsid w:val="00F25838"/>
    <w:rsid w:val="00F25DD3"/>
    <w:rsid w:val="00F25F40"/>
    <w:rsid w:val="00F26F4F"/>
    <w:rsid w:val="00F26FE5"/>
    <w:rsid w:val="00F27E67"/>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14"/>
    <w:rsid w:val="00F33BA6"/>
    <w:rsid w:val="00F33E7C"/>
    <w:rsid w:val="00F341B9"/>
    <w:rsid w:val="00F3478F"/>
    <w:rsid w:val="00F34843"/>
    <w:rsid w:val="00F35FDD"/>
    <w:rsid w:val="00F36056"/>
    <w:rsid w:val="00F3608A"/>
    <w:rsid w:val="00F360F4"/>
    <w:rsid w:val="00F366E9"/>
    <w:rsid w:val="00F36C8F"/>
    <w:rsid w:val="00F36E94"/>
    <w:rsid w:val="00F36FCE"/>
    <w:rsid w:val="00F37B56"/>
    <w:rsid w:val="00F4031F"/>
    <w:rsid w:val="00F40443"/>
    <w:rsid w:val="00F40F0C"/>
    <w:rsid w:val="00F41031"/>
    <w:rsid w:val="00F41AB0"/>
    <w:rsid w:val="00F41BB8"/>
    <w:rsid w:val="00F42146"/>
    <w:rsid w:val="00F428B5"/>
    <w:rsid w:val="00F4307D"/>
    <w:rsid w:val="00F430EB"/>
    <w:rsid w:val="00F43281"/>
    <w:rsid w:val="00F4344B"/>
    <w:rsid w:val="00F4391D"/>
    <w:rsid w:val="00F4415E"/>
    <w:rsid w:val="00F45158"/>
    <w:rsid w:val="00F45271"/>
    <w:rsid w:val="00F45E31"/>
    <w:rsid w:val="00F4602F"/>
    <w:rsid w:val="00F46495"/>
    <w:rsid w:val="00F4650D"/>
    <w:rsid w:val="00F467C3"/>
    <w:rsid w:val="00F46C4C"/>
    <w:rsid w:val="00F46E16"/>
    <w:rsid w:val="00F46EA3"/>
    <w:rsid w:val="00F47517"/>
    <w:rsid w:val="00F4766C"/>
    <w:rsid w:val="00F47A3C"/>
    <w:rsid w:val="00F500DC"/>
    <w:rsid w:val="00F50357"/>
    <w:rsid w:val="00F50373"/>
    <w:rsid w:val="00F5058F"/>
    <w:rsid w:val="00F505CF"/>
    <w:rsid w:val="00F505D0"/>
    <w:rsid w:val="00F505E3"/>
    <w:rsid w:val="00F50636"/>
    <w:rsid w:val="00F5078E"/>
    <w:rsid w:val="00F507AF"/>
    <w:rsid w:val="00F507D1"/>
    <w:rsid w:val="00F519CE"/>
    <w:rsid w:val="00F51A27"/>
    <w:rsid w:val="00F51ADA"/>
    <w:rsid w:val="00F51E73"/>
    <w:rsid w:val="00F5224E"/>
    <w:rsid w:val="00F52DAD"/>
    <w:rsid w:val="00F533C0"/>
    <w:rsid w:val="00F537D0"/>
    <w:rsid w:val="00F540DA"/>
    <w:rsid w:val="00F544DE"/>
    <w:rsid w:val="00F55A6F"/>
    <w:rsid w:val="00F55D5B"/>
    <w:rsid w:val="00F55EC4"/>
    <w:rsid w:val="00F561AD"/>
    <w:rsid w:val="00F569D3"/>
    <w:rsid w:val="00F56A23"/>
    <w:rsid w:val="00F56BCA"/>
    <w:rsid w:val="00F57426"/>
    <w:rsid w:val="00F576D1"/>
    <w:rsid w:val="00F5792F"/>
    <w:rsid w:val="00F57D73"/>
    <w:rsid w:val="00F57DB3"/>
    <w:rsid w:val="00F60119"/>
    <w:rsid w:val="00F607C5"/>
    <w:rsid w:val="00F60DEA"/>
    <w:rsid w:val="00F6107E"/>
    <w:rsid w:val="00F6154C"/>
    <w:rsid w:val="00F61CA9"/>
    <w:rsid w:val="00F6204D"/>
    <w:rsid w:val="00F6208D"/>
    <w:rsid w:val="00F6241C"/>
    <w:rsid w:val="00F627E6"/>
    <w:rsid w:val="00F62B5E"/>
    <w:rsid w:val="00F6302A"/>
    <w:rsid w:val="00F630AB"/>
    <w:rsid w:val="00F632E4"/>
    <w:rsid w:val="00F64508"/>
    <w:rsid w:val="00F64522"/>
    <w:rsid w:val="00F64B21"/>
    <w:rsid w:val="00F64C2B"/>
    <w:rsid w:val="00F64CE6"/>
    <w:rsid w:val="00F651BE"/>
    <w:rsid w:val="00F65847"/>
    <w:rsid w:val="00F659DB"/>
    <w:rsid w:val="00F664AA"/>
    <w:rsid w:val="00F66514"/>
    <w:rsid w:val="00F67407"/>
    <w:rsid w:val="00F676E5"/>
    <w:rsid w:val="00F67D0F"/>
    <w:rsid w:val="00F67F02"/>
    <w:rsid w:val="00F67F53"/>
    <w:rsid w:val="00F700F2"/>
    <w:rsid w:val="00F703BE"/>
    <w:rsid w:val="00F70476"/>
    <w:rsid w:val="00F7048C"/>
    <w:rsid w:val="00F70A3F"/>
    <w:rsid w:val="00F70D27"/>
    <w:rsid w:val="00F71306"/>
    <w:rsid w:val="00F71557"/>
    <w:rsid w:val="00F71BB7"/>
    <w:rsid w:val="00F71BDF"/>
    <w:rsid w:val="00F71C1C"/>
    <w:rsid w:val="00F71D35"/>
    <w:rsid w:val="00F71F69"/>
    <w:rsid w:val="00F7281E"/>
    <w:rsid w:val="00F72B72"/>
    <w:rsid w:val="00F730EA"/>
    <w:rsid w:val="00F73139"/>
    <w:rsid w:val="00F73E80"/>
    <w:rsid w:val="00F74AA8"/>
    <w:rsid w:val="00F74BB9"/>
    <w:rsid w:val="00F750CD"/>
    <w:rsid w:val="00F75582"/>
    <w:rsid w:val="00F755B1"/>
    <w:rsid w:val="00F75B41"/>
    <w:rsid w:val="00F75C57"/>
    <w:rsid w:val="00F75FC1"/>
    <w:rsid w:val="00F76532"/>
    <w:rsid w:val="00F76D83"/>
    <w:rsid w:val="00F76EFA"/>
    <w:rsid w:val="00F77140"/>
    <w:rsid w:val="00F77D6D"/>
    <w:rsid w:val="00F800CF"/>
    <w:rsid w:val="00F804BE"/>
    <w:rsid w:val="00F80604"/>
    <w:rsid w:val="00F80A9E"/>
    <w:rsid w:val="00F80AA7"/>
    <w:rsid w:val="00F80C5C"/>
    <w:rsid w:val="00F80F0D"/>
    <w:rsid w:val="00F813FF"/>
    <w:rsid w:val="00F817CE"/>
    <w:rsid w:val="00F82188"/>
    <w:rsid w:val="00F82DE4"/>
    <w:rsid w:val="00F834F9"/>
    <w:rsid w:val="00F842D0"/>
    <w:rsid w:val="00F8456C"/>
    <w:rsid w:val="00F8461C"/>
    <w:rsid w:val="00F8467C"/>
    <w:rsid w:val="00F848FD"/>
    <w:rsid w:val="00F852CF"/>
    <w:rsid w:val="00F8598D"/>
    <w:rsid w:val="00F859D8"/>
    <w:rsid w:val="00F85FAF"/>
    <w:rsid w:val="00F8655B"/>
    <w:rsid w:val="00F86701"/>
    <w:rsid w:val="00F868F5"/>
    <w:rsid w:val="00F86A6C"/>
    <w:rsid w:val="00F86B9B"/>
    <w:rsid w:val="00F86E1C"/>
    <w:rsid w:val="00F8700C"/>
    <w:rsid w:val="00F87D78"/>
    <w:rsid w:val="00F87D7B"/>
    <w:rsid w:val="00F87F60"/>
    <w:rsid w:val="00F9056A"/>
    <w:rsid w:val="00F908B4"/>
    <w:rsid w:val="00F90A97"/>
    <w:rsid w:val="00F90B93"/>
    <w:rsid w:val="00F90F8D"/>
    <w:rsid w:val="00F912AE"/>
    <w:rsid w:val="00F91731"/>
    <w:rsid w:val="00F920EC"/>
    <w:rsid w:val="00F9224C"/>
    <w:rsid w:val="00F924CE"/>
    <w:rsid w:val="00F925B0"/>
    <w:rsid w:val="00F92782"/>
    <w:rsid w:val="00F93796"/>
    <w:rsid w:val="00F939A2"/>
    <w:rsid w:val="00F93AA9"/>
    <w:rsid w:val="00F93D9D"/>
    <w:rsid w:val="00F940CF"/>
    <w:rsid w:val="00F9413E"/>
    <w:rsid w:val="00F941DE"/>
    <w:rsid w:val="00F947B1"/>
    <w:rsid w:val="00F94853"/>
    <w:rsid w:val="00F94CCD"/>
    <w:rsid w:val="00F94E70"/>
    <w:rsid w:val="00F94EF8"/>
    <w:rsid w:val="00F955F3"/>
    <w:rsid w:val="00F9589D"/>
    <w:rsid w:val="00F966AB"/>
    <w:rsid w:val="00F96981"/>
    <w:rsid w:val="00F96985"/>
    <w:rsid w:val="00F96FF0"/>
    <w:rsid w:val="00F97631"/>
    <w:rsid w:val="00F97838"/>
    <w:rsid w:val="00FA0004"/>
    <w:rsid w:val="00FA00CF"/>
    <w:rsid w:val="00FA0833"/>
    <w:rsid w:val="00FA0DE8"/>
    <w:rsid w:val="00FA1116"/>
    <w:rsid w:val="00FA15BF"/>
    <w:rsid w:val="00FA18B4"/>
    <w:rsid w:val="00FA197F"/>
    <w:rsid w:val="00FA1D2C"/>
    <w:rsid w:val="00FA210C"/>
    <w:rsid w:val="00FA2BB3"/>
    <w:rsid w:val="00FA2E6D"/>
    <w:rsid w:val="00FA3962"/>
    <w:rsid w:val="00FA3E95"/>
    <w:rsid w:val="00FA4365"/>
    <w:rsid w:val="00FA44E6"/>
    <w:rsid w:val="00FA45FC"/>
    <w:rsid w:val="00FA4A10"/>
    <w:rsid w:val="00FA4AB3"/>
    <w:rsid w:val="00FA4EB8"/>
    <w:rsid w:val="00FA597D"/>
    <w:rsid w:val="00FA59C1"/>
    <w:rsid w:val="00FA5C45"/>
    <w:rsid w:val="00FA5E59"/>
    <w:rsid w:val="00FA6E7A"/>
    <w:rsid w:val="00FA6FEE"/>
    <w:rsid w:val="00FA737B"/>
    <w:rsid w:val="00FA752E"/>
    <w:rsid w:val="00FA7EAB"/>
    <w:rsid w:val="00FB02DA"/>
    <w:rsid w:val="00FB076A"/>
    <w:rsid w:val="00FB07D3"/>
    <w:rsid w:val="00FB07F8"/>
    <w:rsid w:val="00FB10CE"/>
    <w:rsid w:val="00FB1E4D"/>
    <w:rsid w:val="00FB22F4"/>
    <w:rsid w:val="00FB23A7"/>
    <w:rsid w:val="00FB2443"/>
    <w:rsid w:val="00FB24CB"/>
    <w:rsid w:val="00FB24F8"/>
    <w:rsid w:val="00FB29EA"/>
    <w:rsid w:val="00FB2A07"/>
    <w:rsid w:val="00FB2AD7"/>
    <w:rsid w:val="00FB3BBC"/>
    <w:rsid w:val="00FB3EA2"/>
    <w:rsid w:val="00FB4823"/>
    <w:rsid w:val="00FB49B6"/>
    <w:rsid w:val="00FB4C80"/>
    <w:rsid w:val="00FB58F7"/>
    <w:rsid w:val="00FB6642"/>
    <w:rsid w:val="00FB6A6A"/>
    <w:rsid w:val="00FB6B24"/>
    <w:rsid w:val="00FB7125"/>
    <w:rsid w:val="00FB7B4B"/>
    <w:rsid w:val="00FB7E1E"/>
    <w:rsid w:val="00FC0335"/>
    <w:rsid w:val="00FC0456"/>
    <w:rsid w:val="00FC070E"/>
    <w:rsid w:val="00FC17DC"/>
    <w:rsid w:val="00FC19B1"/>
    <w:rsid w:val="00FC1CA8"/>
    <w:rsid w:val="00FC20B8"/>
    <w:rsid w:val="00FC214E"/>
    <w:rsid w:val="00FC2A52"/>
    <w:rsid w:val="00FC2D01"/>
    <w:rsid w:val="00FC31A0"/>
    <w:rsid w:val="00FC340D"/>
    <w:rsid w:val="00FC3549"/>
    <w:rsid w:val="00FC37E1"/>
    <w:rsid w:val="00FC3D5C"/>
    <w:rsid w:val="00FC3E25"/>
    <w:rsid w:val="00FC4903"/>
    <w:rsid w:val="00FC490A"/>
    <w:rsid w:val="00FC5BCF"/>
    <w:rsid w:val="00FC5C41"/>
    <w:rsid w:val="00FC5EC2"/>
    <w:rsid w:val="00FC5FE9"/>
    <w:rsid w:val="00FC650B"/>
    <w:rsid w:val="00FC6B0B"/>
    <w:rsid w:val="00FC7085"/>
    <w:rsid w:val="00FC722B"/>
    <w:rsid w:val="00FC72E2"/>
    <w:rsid w:val="00FC73B5"/>
    <w:rsid w:val="00FC7429"/>
    <w:rsid w:val="00FD0200"/>
    <w:rsid w:val="00FD042D"/>
    <w:rsid w:val="00FD07F6"/>
    <w:rsid w:val="00FD0910"/>
    <w:rsid w:val="00FD19F6"/>
    <w:rsid w:val="00FD1A0A"/>
    <w:rsid w:val="00FD1E08"/>
    <w:rsid w:val="00FD1EC8"/>
    <w:rsid w:val="00FD2413"/>
    <w:rsid w:val="00FD2418"/>
    <w:rsid w:val="00FD2B4A"/>
    <w:rsid w:val="00FD2D64"/>
    <w:rsid w:val="00FD2FB6"/>
    <w:rsid w:val="00FD30E9"/>
    <w:rsid w:val="00FD30EE"/>
    <w:rsid w:val="00FD316A"/>
    <w:rsid w:val="00FD404C"/>
    <w:rsid w:val="00FD417B"/>
    <w:rsid w:val="00FD432D"/>
    <w:rsid w:val="00FD47ED"/>
    <w:rsid w:val="00FD4D1F"/>
    <w:rsid w:val="00FD535D"/>
    <w:rsid w:val="00FD576F"/>
    <w:rsid w:val="00FD5C78"/>
    <w:rsid w:val="00FD6AFF"/>
    <w:rsid w:val="00FD6CC5"/>
    <w:rsid w:val="00FD7089"/>
    <w:rsid w:val="00FD7307"/>
    <w:rsid w:val="00FD74DB"/>
    <w:rsid w:val="00FD756D"/>
    <w:rsid w:val="00FD7642"/>
    <w:rsid w:val="00FD7660"/>
    <w:rsid w:val="00FD7B01"/>
    <w:rsid w:val="00FD7B31"/>
    <w:rsid w:val="00FE016B"/>
    <w:rsid w:val="00FE02B5"/>
    <w:rsid w:val="00FE0465"/>
    <w:rsid w:val="00FE05F5"/>
    <w:rsid w:val="00FE0655"/>
    <w:rsid w:val="00FE0D5F"/>
    <w:rsid w:val="00FE1207"/>
    <w:rsid w:val="00FE1626"/>
    <w:rsid w:val="00FE178D"/>
    <w:rsid w:val="00FE18C8"/>
    <w:rsid w:val="00FE1DC8"/>
    <w:rsid w:val="00FE2112"/>
    <w:rsid w:val="00FE219D"/>
    <w:rsid w:val="00FE2365"/>
    <w:rsid w:val="00FE2739"/>
    <w:rsid w:val="00FE2A41"/>
    <w:rsid w:val="00FE2BEB"/>
    <w:rsid w:val="00FE2DFE"/>
    <w:rsid w:val="00FE2FE4"/>
    <w:rsid w:val="00FE3359"/>
    <w:rsid w:val="00FE3485"/>
    <w:rsid w:val="00FE3528"/>
    <w:rsid w:val="00FE3669"/>
    <w:rsid w:val="00FE3ACC"/>
    <w:rsid w:val="00FE3DF2"/>
    <w:rsid w:val="00FE3F74"/>
    <w:rsid w:val="00FE4342"/>
    <w:rsid w:val="00FE4729"/>
    <w:rsid w:val="00FE4A14"/>
    <w:rsid w:val="00FE4BF2"/>
    <w:rsid w:val="00FE4C7B"/>
    <w:rsid w:val="00FE5824"/>
    <w:rsid w:val="00FE62AE"/>
    <w:rsid w:val="00FE6592"/>
    <w:rsid w:val="00FE6905"/>
    <w:rsid w:val="00FE6C2F"/>
    <w:rsid w:val="00FE7336"/>
    <w:rsid w:val="00FE775A"/>
    <w:rsid w:val="00FE787C"/>
    <w:rsid w:val="00FE7A8A"/>
    <w:rsid w:val="00FE7D4A"/>
    <w:rsid w:val="00FE7F1F"/>
    <w:rsid w:val="00FF0A82"/>
    <w:rsid w:val="00FF10F2"/>
    <w:rsid w:val="00FF14AA"/>
    <w:rsid w:val="00FF1C1A"/>
    <w:rsid w:val="00FF1FE5"/>
    <w:rsid w:val="00FF2D42"/>
    <w:rsid w:val="00FF40D2"/>
    <w:rsid w:val="00FF4255"/>
    <w:rsid w:val="00FF45A5"/>
    <w:rsid w:val="00FF55A2"/>
    <w:rsid w:val="00FF5C91"/>
    <w:rsid w:val="00FF5EC1"/>
    <w:rsid w:val="00FF6379"/>
    <w:rsid w:val="00FF676B"/>
    <w:rsid w:val="00FF685D"/>
    <w:rsid w:val="00FF6FE1"/>
    <w:rsid w:val="00FF704A"/>
    <w:rsid w:val="00FF7A4F"/>
    <w:rsid w:val="0D8D413E"/>
    <w:rsid w:val="3D5B9D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8458FB"/>
  <w15:chartTrackingRefBased/>
  <w15:docId w15:val="{E4F081D1-42DD-49D3-A98B-6ED437239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qFormat="1"/>
    <w:lsdException w:name="caption" w:uiPriority="35"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D4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uiPriority w:val="9"/>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uiPriority w:val="9"/>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uiPriority w:val="9"/>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B541DA"/>
    <w:pPr>
      <w:outlineLvl w:val="3"/>
    </w:pPr>
    <w:rPr>
      <w:sz w:val="24"/>
      <w:szCs w:val="24"/>
    </w:rPr>
  </w:style>
  <w:style w:type="paragraph" w:styleId="Heading5">
    <w:name w:val="heading 5"/>
    <w:basedOn w:val="Heading4"/>
    <w:next w:val="Normal"/>
    <w:link w:val="Heading5Char"/>
    <w:uiPriority w:val="9"/>
    <w:qFormat/>
    <w:rsid w:val="00B541DA"/>
    <w:pPr>
      <w:outlineLvl w:val="4"/>
    </w:pPr>
    <w:rPr>
      <w:sz w:val="22"/>
      <w:szCs w:val="22"/>
    </w:rPr>
  </w:style>
  <w:style w:type="paragraph" w:styleId="Heading6">
    <w:name w:val="heading 6"/>
    <w:basedOn w:val="Normal"/>
    <w:next w:val="Normal"/>
    <w:link w:val="Heading6Char"/>
    <w:uiPriority w:val="9"/>
    <w:qFormat/>
    <w:rsid w:val="00B541DA"/>
    <w:pPr>
      <w:keepNext/>
      <w:keepLines/>
      <w:spacing w:before="120"/>
      <w:outlineLvl w:val="5"/>
    </w:pPr>
    <w:rPr>
      <w:rFonts w:cs="Arial"/>
    </w:rPr>
  </w:style>
  <w:style w:type="paragraph" w:styleId="Heading7">
    <w:name w:val="heading 7"/>
    <w:basedOn w:val="Normal"/>
    <w:next w:val="Normal"/>
    <w:link w:val="Heading7Char"/>
    <w:uiPriority w:val="9"/>
    <w:qFormat/>
    <w:rsid w:val="00B541DA"/>
    <w:pPr>
      <w:keepNext/>
      <w:keepLines/>
      <w:spacing w:before="120"/>
      <w:outlineLvl w:val="6"/>
    </w:pPr>
    <w:rPr>
      <w:rFonts w:cs="Arial"/>
    </w:rPr>
  </w:style>
  <w:style w:type="paragraph" w:styleId="Heading8">
    <w:name w:val="heading 8"/>
    <w:basedOn w:val="Heading7"/>
    <w:next w:val="Normal"/>
    <w:link w:val="Heading8Char"/>
    <w:uiPriority w:val="9"/>
    <w:qFormat/>
    <w:rsid w:val="00B541DA"/>
    <w:pPr>
      <w:outlineLvl w:val="7"/>
    </w:pPr>
  </w:style>
  <w:style w:type="paragraph" w:styleId="Heading9">
    <w:name w:val="heading 9"/>
    <w:basedOn w:val="Heading8"/>
    <w:next w:val="Normal"/>
    <w:link w:val="Heading9Char"/>
    <w:uiPriority w:val="9"/>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link w:val="DocumentMapChar"/>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link w:val="FootnoteTextChar"/>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link w:val="FooterCha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link w:val="BalloonTextChar"/>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link w:val="CommentSubjectChar"/>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qFormat/>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qFormat/>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网格型"/>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qFormat/>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qFormat/>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lang w:eastAsia="en-US"/>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paragraph" w:customStyle="1" w:styleId="Agreement">
    <w:name w:val="Agreement"/>
    <w:basedOn w:val="Normal"/>
    <w:next w:val="Doc-text2"/>
    <w:uiPriority w:val="99"/>
    <w:qFormat/>
    <w:rsid w:val="007350FB"/>
    <w:pPr>
      <w:numPr>
        <w:numId w:val="9"/>
      </w:numPr>
      <w:tabs>
        <w:tab w:val="num" w:pos="1619"/>
      </w:tabs>
      <w:overflowPunct/>
      <w:autoSpaceDE/>
      <w:autoSpaceDN/>
      <w:adjustRightInd/>
      <w:spacing w:before="60" w:after="0"/>
      <w:ind w:left="1619"/>
      <w:jc w:val="left"/>
      <w:textAlignment w:val="auto"/>
    </w:pPr>
    <w:rPr>
      <w:rFonts w:eastAsia="MS Mincho"/>
      <w:b/>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2536"/>
    <w:rPr>
      <w:rFonts w:ascii="Arial" w:hAnsi="Arial" w:cs="Arial"/>
      <w:sz w:val="24"/>
      <w:szCs w:val="24"/>
      <w:lang w:val="en-GB" w:eastAsia="zh-CN"/>
    </w:rPr>
  </w:style>
  <w:style w:type="character" w:customStyle="1" w:styleId="Heading5Char">
    <w:name w:val="Heading 5 Char"/>
    <w:link w:val="Heading5"/>
    <w:rsid w:val="00352536"/>
    <w:rPr>
      <w:rFonts w:ascii="Arial" w:hAnsi="Arial" w:cs="Arial"/>
      <w:sz w:val="22"/>
      <w:szCs w:val="22"/>
      <w:lang w:val="en-GB" w:eastAsia="zh-CN"/>
    </w:rPr>
  </w:style>
  <w:style w:type="character" w:customStyle="1" w:styleId="Heading6Char">
    <w:name w:val="Heading 6 Char"/>
    <w:link w:val="Heading6"/>
    <w:rsid w:val="00352536"/>
    <w:rPr>
      <w:rFonts w:ascii="Arial" w:hAnsi="Arial" w:cs="Arial"/>
      <w:lang w:val="en-GB" w:eastAsia="zh-CN"/>
    </w:rPr>
  </w:style>
  <w:style w:type="character" w:customStyle="1" w:styleId="Heading7Char">
    <w:name w:val="Heading 7 Char"/>
    <w:link w:val="Heading7"/>
    <w:rsid w:val="00352536"/>
    <w:rPr>
      <w:rFonts w:ascii="Arial" w:hAnsi="Arial" w:cs="Arial"/>
      <w:lang w:val="en-GB" w:eastAsia="zh-CN"/>
    </w:rPr>
  </w:style>
  <w:style w:type="character" w:customStyle="1" w:styleId="Heading8Char">
    <w:name w:val="Heading 8 Char"/>
    <w:link w:val="Heading8"/>
    <w:rsid w:val="00352536"/>
    <w:rPr>
      <w:rFonts w:ascii="Arial" w:hAnsi="Arial" w:cs="Arial"/>
      <w:lang w:val="en-GB" w:eastAsia="zh-CN"/>
    </w:rPr>
  </w:style>
  <w:style w:type="character" w:customStyle="1" w:styleId="Heading9Char">
    <w:name w:val="Heading 9 Char"/>
    <w:link w:val="Heading9"/>
    <w:rsid w:val="00352536"/>
    <w:rPr>
      <w:rFonts w:ascii="Arial" w:hAnsi="Arial" w:cs="Arial"/>
      <w:lang w:val="en-GB" w:eastAsia="zh-CN"/>
    </w:rPr>
  </w:style>
  <w:style w:type="character" w:customStyle="1" w:styleId="DocumentMapChar">
    <w:name w:val="Document Map Char"/>
    <w:link w:val="DocumentMap"/>
    <w:semiHidden/>
    <w:rsid w:val="00352536"/>
    <w:rPr>
      <w:rFonts w:ascii="Tahoma" w:hAnsi="Tahoma" w:cs="Tahoma"/>
      <w:shd w:val="clear" w:color="auto" w:fill="000080"/>
      <w:lang w:val="en-GB" w:eastAsia="zh-CN"/>
    </w:rPr>
  </w:style>
  <w:style w:type="character" w:customStyle="1" w:styleId="HeaderChar">
    <w:name w:val="Header Char"/>
    <w:link w:val="Header"/>
    <w:rsid w:val="00352536"/>
    <w:rPr>
      <w:rFonts w:ascii="Arial" w:hAnsi="Arial" w:cs="Arial"/>
      <w:b/>
      <w:bCs/>
      <w:noProof/>
      <w:sz w:val="18"/>
      <w:szCs w:val="18"/>
      <w:lang w:eastAsia="zh-CN"/>
    </w:rPr>
  </w:style>
  <w:style w:type="character" w:customStyle="1" w:styleId="FootnoteTextChar">
    <w:name w:val="Footnote Text Char"/>
    <w:link w:val="FootnoteText"/>
    <w:semiHidden/>
    <w:rsid w:val="00352536"/>
    <w:rPr>
      <w:rFonts w:ascii="Arial" w:hAnsi="Arial"/>
      <w:sz w:val="16"/>
      <w:szCs w:val="16"/>
      <w:lang w:val="en-GB" w:eastAsia="zh-CN"/>
    </w:rPr>
  </w:style>
  <w:style w:type="character" w:customStyle="1" w:styleId="FooterChar">
    <w:name w:val="Footer Char"/>
    <w:link w:val="Footer"/>
    <w:semiHidden/>
    <w:rsid w:val="00352536"/>
    <w:rPr>
      <w:rFonts w:ascii="Arial" w:hAnsi="Arial" w:cs="Arial"/>
      <w:b/>
      <w:bCs/>
      <w:i/>
      <w:iCs/>
      <w:noProof/>
      <w:sz w:val="18"/>
      <w:szCs w:val="18"/>
      <w:lang w:eastAsia="zh-CN"/>
    </w:rPr>
  </w:style>
  <w:style w:type="character" w:customStyle="1" w:styleId="BalloonTextChar">
    <w:name w:val="Balloon Text Char"/>
    <w:link w:val="BalloonText"/>
    <w:semiHidden/>
    <w:rsid w:val="00352536"/>
    <w:rPr>
      <w:rFonts w:ascii="Tahoma" w:hAnsi="Tahoma" w:cs="Tahoma"/>
      <w:sz w:val="16"/>
      <w:szCs w:val="16"/>
      <w:lang w:val="en-GB" w:eastAsia="zh-CN"/>
    </w:rPr>
  </w:style>
  <w:style w:type="character" w:customStyle="1" w:styleId="CommentSubjectChar">
    <w:name w:val="Comment Subject Char"/>
    <w:link w:val="CommentSubject"/>
    <w:semiHidden/>
    <w:rsid w:val="00352536"/>
    <w:rPr>
      <w:rFonts w:ascii="Arial" w:hAnsi="Arial"/>
      <w:b/>
      <w:bCs/>
      <w:lang w:val="en-GB" w:eastAsia="zh-CN"/>
    </w:rPr>
  </w:style>
  <w:style w:type="paragraph" w:styleId="NoSpacing">
    <w:name w:val="No Spacing"/>
    <w:uiPriority w:val="99"/>
    <w:qFormat/>
    <w:rsid w:val="00352536"/>
    <w:rPr>
      <w:rFonts w:ascii="Times New Roman" w:hAnsi="Times New Roman"/>
      <w:szCs w:val="24"/>
      <w:lang w:eastAsia="en-US"/>
    </w:rPr>
  </w:style>
  <w:style w:type="paragraph" w:customStyle="1" w:styleId="pf1">
    <w:name w:val="pf1"/>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pf0">
    <w:name w:val="pf0"/>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cf21">
    <w:name w:val="cf21"/>
    <w:rsid w:val="00352536"/>
    <w:rPr>
      <w:rFonts w:ascii="Segoe UI" w:hAnsi="Segoe UI" w:cs="Segoe UI" w:hint="default"/>
      <w:sz w:val="18"/>
      <w:szCs w:val="18"/>
    </w:rPr>
  </w:style>
  <w:style w:type="character" w:customStyle="1" w:styleId="cf31">
    <w:name w:val="cf31"/>
    <w:rsid w:val="00352536"/>
    <w:rPr>
      <w:rFonts w:ascii="Segoe UI" w:hAnsi="Segoe UI" w:cs="Segoe UI" w:hint="default"/>
      <w:strike/>
      <w:sz w:val="18"/>
      <w:szCs w:val="18"/>
    </w:rPr>
  </w:style>
  <w:style w:type="table" w:customStyle="1" w:styleId="TableGrid1">
    <w:name w:val="Table Grid1"/>
    <w:basedOn w:val="TableNormal"/>
    <w:next w:val="TableGrid"/>
    <w:uiPriority w:val="39"/>
    <w:qFormat/>
    <w:rsid w:val="00816623"/>
    <w:pPr>
      <w:spacing w:after="200" w:line="276" w:lineRule="auto"/>
    </w:pPr>
    <w:rPr>
      <w:rFonts w:ascii="Times New Roman" w:eastAsia="MS Mincho" w:hAnsi="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37578D"/>
    <w:rPr>
      <w:rFonts w:ascii="Arial" w:hAnsi="Arial"/>
      <w:b/>
      <w:sz w:val="24"/>
      <w:lang w:val="en-GB" w:eastAsia="zh-CN"/>
    </w:rPr>
  </w:style>
  <w:style w:type="character" w:customStyle="1" w:styleId="CommentsChar">
    <w:name w:val="Comments Char"/>
    <w:link w:val="Comments"/>
    <w:qFormat/>
    <w:locked/>
    <w:rsid w:val="003253F2"/>
    <w:rPr>
      <w:rFonts w:ascii="Arial" w:eastAsia="MS Mincho" w:hAnsi="Arial" w:cs="Arial"/>
      <w:i/>
      <w:noProof/>
      <w:sz w:val="18"/>
      <w:szCs w:val="24"/>
    </w:rPr>
  </w:style>
  <w:style w:type="paragraph" w:customStyle="1" w:styleId="Comments">
    <w:name w:val="Comments"/>
    <w:basedOn w:val="Normal"/>
    <w:link w:val="CommentsChar"/>
    <w:qFormat/>
    <w:rsid w:val="003253F2"/>
    <w:pPr>
      <w:overflowPunct/>
      <w:autoSpaceDE/>
      <w:autoSpaceDN/>
      <w:adjustRightInd/>
      <w:spacing w:before="40" w:after="0"/>
      <w:jc w:val="left"/>
      <w:textAlignment w:val="auto"/>
    </w:pPr>
    <w:rPr>
      <w:rFonts w:eastAsia="MS Mincho" w:cs="Arial"/>
      <w:i/>
      <w:noProof/>
      <w:sz w:val="18"/>
      <w:szCs w:val="24"/>
      <w:lang w:val="en-US" w:eastAsia="en-US"/>
    </w:rPr>
  </w:style>
  <w:style w:type="paragraph" w:customStyle="1" w:styleId="Doc-comment">
    <w:name w:val="Doc-comment"/>
    <w:basedOn w:val="Normal"/>
    <w:next w:val="Doc-text2"/>
    <w:qFormat/>
    <w:rsid w:val="00917ACE"/>
    <w:pPr>
      <w:tabs>
        <w:tab w:val="left" w:pos="1622"/>
      </w:tabs>
      <w:overflowPunct/>
      <w:autoSpaceDE/>
      <w:autoSpaceDN/>
      <w:adjustRightInd/>
      <w:spacing w:after="0"/>
      <w:ind w:left="1622" w:hanging="363"/>
      <w:jc w:val="left"/>
      <w:textAlignment w:val="auto"/>
    </w:pPr>
    <w:rPr>
      <w:rFonts w:eastAsia="MS Mincho"/>
      <w:i/>
      <w:szCs w:val="24"/>
      <w:lang w:eastAsia="en-GB"/>
    </w:rPr>
  </w:style>
  <w:style w:type="paragraph" w:customStyle="1" w:styleId="elementtoproof">
    <w:name w:val="elementtoproof"/>
    <w:basedOn w:val="Normal"/>
    <w:rsid w:val="00DC456F"/>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HTMLPreformatted">
    <w:name w:val="HTML Preformatted"/>
    <w:basedOn w:val="Normal"/>
    <w:link w:val="HTMLPreformattedChar"/>
    <w:rsid w:val="00A15B67"/>
    <w:pPr>
      <w:spacing w:after="0"/>
    </w:pPr>
    <w:rPr>
      <w:rFonts w:ascii="Consolas" w:hAnsi="Consolas"/>
    </w:rPr>
  </w:style>
  <w:style w:type="character" w:customStyle="1" w:styleId="HTMLPreformattedChar">
    <w:name w:val="HTML Preformatted Char"/>
    <w:basedOn w:val="DefaultParagraphFont"/>
    <w:link w:val="HTMLPreformatted"/>
    <w:rsid w:val="00A15B67"/>
    <w:rPr>
      <w:rFonts w:ascii="Consolas" w:hAnsi="Consolas"/>
      <w:lang w:val="en-GB" w:eastAsia="zh-CN"/>
    </w:rPr>
  </w:style>
  <w:style w:type="character" w:styleId="UnresolvedMention">
    <w:name w:val="Unresolved Mention"/>
    <w:basedOn w:val="DefaultParagraphFont"/>
    <w:uiPriority w:val="99"/>
    <w:semiHidden/>
    <w:unhideWhenUsed/>
    <w:rsid w:val="00B35EFD"/>
    <w:rPr>
      <w:color w:val="605E5C"/>
      <w:shd w:val="clear" w:color="auto" w:fill="E1DFDD"/>
    </w:rPr>
  </w:style>
  <w:style w:type="table" w:customStyle="1" w:styleId="TableGrid2">
    <w:name w:val="Table Grid2"/>
    <w:basedOn w:val="TableNormal"/>
    <w:next w:val="TableGrid"/>
    <w:uiPriority w:val="99"/>
    <w:qFormat/>
    <w:rsid w:val="003F75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sBox">
    <w:name w:val="AgreementsBox"/>
    <w:basedOn w:val="Normal"/>
    <w:qFormat/>
    <w:rsid w:val="003F75F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jc w:val="left"/>
      <w:textAlignment w:val="auto"/>
    </w:pPr>
    <w:rPr>
      <w:rFonts w:eastAsia="MS Mincho"/>
      <w:szCs w:val="24"/>
      <w:lang w:eastAsia="en-GB"/>
    </w:rPr>
  </w:style>
  <w:style w:type="character" w:customStyle="1" w:styleId="NOZchn">
    <w:name w:val="NO Zchn"/>
    <w:locked/>
    <w:rsid w:val="00235630"/>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8723">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41908999">
      <w:bodyDiv w:val="1"/>
      <w:marLeft w:val="0"/>
      <w:marRight w:val="0"/>
      <w:marTop w:val="0"/>
      <w:marBottom w:val="0"/>
      <w:divBdr>
        <w:top w:val="none" w:sz="0" w:space="0" w:color="auto"/>
        <w:left w:val="none" w:sz="0" w:space="0" w:color="auto"/>
        <w:bottom w:val="none" w:sz="0" w:space="0" w:color="auto"/>
        <w:right w:val="none" w:sz="0" w:space="0" w:color="auto"/>
      </w:divBdr>
    </w:div>
    <w:div w:id="71393661">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43737950">
      <w:bodyDiv w:val="1"/>
      <w:marLeft w:val="0"/>
      <w:marRight w:val="0"/>
      <w:marTop w:val="0"/>
      <w:marBottom w:val="0"/>
      <w:divBdr>
        <w:top w:val="none" w:sz="0" w:space="0" w:color="auto"/>
        <w:left w:val="none" w:sz="0" w:space="0" w:color="auto"/>
        <w:bottom w:val="none" w:sz="0" w:space="0" w:color="auto"/>
        <w:right w:val="none" w:sz="0" w:space="0" w:color="auto"/>
      </w:divBdr>
    </w:div>
    <w:div w:id="198973808">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6691672">
      <w:bodyDiv w:val="1"/>
      <w:marLeft w:val="0"/>
      <w:marRight w:val="0"/>
      <w:marTop w:val="0"/>
      <w:marBottom w:val="0"/>
      <w:divBdr>
        <w:top w:val="none" w:sz="0" w:space="0" w:color="auto"/>
        <w:left w:val="none" w:sz="0" w:space="0" w:color="auto"/>
        <w:bottom w:val="none" w:sz="0" w:space="0" w:color="auto"/>
        <w:right w:val="none" w:sz="0" w:space="0" w:color="auto"/>
      </w:divBdr>
    </w:div>
    <w:div w:id="247620327">
      <w:bodyDiv w:val="1"/>
      <w:marLeft w:val="0"/>
      <w:marRight w:val="0"/>
      <w:marTop w:val="0"/>
      <w:marBottom w:val="0"/>
      <w:divBdr>
        <w:top w:val="none" w:sz="0" w:space="0" w:color="auto"/>
        <w:left w:val="none" w:sz="0" w:space="0" w:color="auto"/>
        <w:bottom w:val="none" w:sz="0" w:space="0" w:color="auto"/>
        <w:right w:val="none" w:sz="0" w:space="0" w:color="auto"/>
      </w:divBdr>
    </w:div>
    <w:div w:id="253784440">
      <w:bodyDiv w:val="1"/>
      <w:marLeft w:val="0"/>
      <w:marRight w:val="0"/>
      <w:marTop w:val="0"/>
      <w:marBottom w:val="0"/>
      <w:divBdr>
        <w:top w:val="none" w:sz="0" w:space="0" w:color="auto"/>
        <w:left w:val="none" w:sz="0" w:space="0" w:color="auto"/>
        <w:bottom w:val="none" w:sz="0" w:space="0" w:color="auto"/>
        <w:right w:val="none" w:sz="0" w:space="0" w:color="auto"/>
      </w:divBdr>
    </w:div>
    <w:div w:id="261576815">
      <w:bodyDiv w:val="1"/>
      <w:marLeft w:val="0"/>
      <w:marRight w:val="0"/>
      <w:marTop w:val="0"/>
      <w:marBottom w:val="0"/>
      <w:divBdr>
        <w:top w:val="none" w:sz="0" w:space="0" w:color="auto"/>
        <w:left w:val="none" w:sz="0" w:space="0" w:color="auto"/>
        <w:bottom w:val="none" w:sz="0" w:space="0" w:color="auto"/>
        <w:right w:val="none" w:sz="0" w:space="0" w:color="auto"/>
      </w:divBdr>
    </w:div>
    <w:div w:id="31511169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12318352">
      <w:bodyDiv w:val="1"/>
      <w:marLeft w:val="0"/>
      <w:marRight w:val="0"/>
      <w:marTop w:val="0"/>
      <w:marBottom w:val="0"/>
      <w:divBdr>
        <w:top w:val="none" w:sz="0" w:space="0" w:color="auto"/>
        <w:left w:val="none" w:sz="0" w:space="0" w:color="auto"/>
        <w:bottom w:val="none" w:sz="0" w:space="0" w:color="auto"/>
        <w:right w:val="none" w:sz="0" w:space="0" w:color="auto"/>
      </w:divBdr>
    </w:div>
    <w:div w:id="430663776">
      <w:bodyDiv w:val="1"/>
      <w:marLeft w:val="0"/>
      <w:marRight w:val="0"/>
      <w:marTop w:val="0"/>
      <w:marBottom w:val="0"/>
      <w:divBdr>
        <w:top w:val="none" w:sz="0" w:space="0" w:color="auto"/>
        <w:left w:val="none" w:sz="0" w:space="0" w:color="auto"/>
        <w:bottom w:val="none" w:sz="0" w:space="0" w:color="auto"/>
        <w:right w:val="none" w:sz="0" w:space="0" w:color="auto"/>
      </w:divBdr>
    </w:div>
    <w:div w:id="441194630">
      <w:bodyDiv w:val="1"/>
      <w:marLeft w:val="0"/>
      <w:marRight w:val="0"/>
      <w:marTop w:val="0"/>
      <w:marBottom w:val="0"/>
      <w:divBdr>
        <w:top w:val="none" w:sz="0" w:space="0" w:color="auto"/>
        <w:left w:val="none" w:sz="0" w:space="0" w:color="auto"/>
        <w:bottom w:val="none" w:sz="0" w:space="0" w:color="auto"/>
        <w:right w:val="none" w:sz="0" w:space="0" w:color="auto"/>
      </w:divBdr>
    </w:div>
    <w:div w:id="451949227">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69984826">
      <w:bodyDiv w:val="1"/>
      <w:marLeft w:val="0"/>
      <w:marRight w:val="0"/>
      <w:marTop w:val="0"/>
      <w:marBottom w:val="0"/>
      <w:divBdr>
        <w:top w:val="none" w:sz="0" w:space="0" w:color="auto"/>
        <w:left w:val="none" w:sz="0" w:space="0" w:color="auto"/>
        <w:bottom w:val="none" w:sz="0" w:space="0" w:color="auto"/>
        <w:right w:val="none" w:sz="0" w:space="0" w:color="auto"/>
      </w:divBdr>
    </w:div>
    <w:div w:id="489446997">
      <w:bodyDiv w:val="1"/>
      <w:marLeft w:val="0"/>
      <w:marRight w:val="0"/>
      <w:marTop w:val="0"/>
      <w:marBottom w:val="0"/>
      <w:divBdr>
        <w:top w:val="none" w:sz="0" w:space="0" w:color="auto"/>
        <w:left w:val="none" w:sz="0" w:space="0" w:color="auto"/>
        <w:bottom w:val="none" w:sz="0" w:space="0" w:color="auto"/>
        <w:right w:val="none" w:sz="0" w:space="0" w:color="auto"/>
      </w:divBdr>
    </w:div>
    <w:div w:id="492334098">
      <w:bodyDiv w:val="1"/>
      <w:marLeft w:val="0"/>
      <w:marRight w:val="0"/>
      <w:marTop w:val="0"/>
      <w:marBottom w:val="0"/>
      <w:divBdr>
        <w:top w:val="none" w:sz="0" w:space="0" w:color="auto"/>
        <w:left w:val="none" w:sz="0" w:space="0" w:color="auto"/>
        <w:bottom w:val="none" w:sz="0" w:space="0" w:color="auto"/>
        <w:right w:val="none" w:sz="0" w:space="0" w:color="auto"/>
      </w:divBdr>
    </w:div>
    <w:div w:id="527987005">
      <w:bodyDiv w:val="1"/>
      <w:marLeft w:val="0"/>
      <w:marRight w:val="0"/>
      <w:marTop w:val="0"/>
      <w:marBottom w:val="0"/>
      <w:divBdr>
        <w:top w:val="none" w:sz="0" w:space="0" w:color="auto"/>
        <w:left w:val="none" w:sz="0" w:space="0" w:color="auto"/>
        <w:bottom w:val="none" w:sz="0" w:space="0" w:color="auto"/>
        <w:right w:val="none" w:sz="0" w:space="0" w:color="auto"/>
      </w:divBdr>
    </w:div>
    <w:div w:id="537669597">
      <w:bodyDiv w:val="1"/>
      <w:marLeft w:val="0"/>
      <w:marRight w:val="0"/>
      <w:marTop w:val="0"/>
      <w:marBottom w:val="0"/>
      <w:divBdr>
        <w:top w:val="none" w:sz="0" w:space="0" w:color="auto"/>
        <w:left w:val="none" w:sz="0" w:space="0" w:color="auto"/>
        <w:bottom w:val="none" w:sz="0" w:space="0" w:color="auto"/>
        <w:right w:val="none" w:sz="0" w:space="0" w:color="auto"/>
      </w:divBdr>
    </w:div>
    <w:div w:id="540241821">
      <w:bodyDiv w:val="1"/>
      <w:marLeft w:val="0"/>
      <w:marRight w:val="0"/>
      <w:marTop w:val="0"/>
      <w:marBottom w:val="0"/>
      <w:divBdr>
        <w:top w:val="none" w:sz="0" w:space="0" w:color="auto"/>
        <w:left w:val="none" w:sz="0" w:space="0" w:color="auto"/>
        <w:bottom w:val="none" w:sz="0" w:space="0" w:color="auto"/>
        <w:right w:val="none" w:sz="0" w:space="0" w:color="auto"/>
      </w:divBdr>
    </w:div>
    <w:div w:id="54063042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44291853">
      <w:bodyDiv w:val="1"/>
      <w:marLeft w:val="0"/>
      <w:marRight w:val="0"/>
      <w:marTop w:val="0"/>
      <w:marBottom w:val="0"/>
      <w:divBdr>
        <w:top w:val="none" w:sz="0" w:space="0" w:color="auto"/>
        <w:left w:val="none" w:sz="0" w:space="0" w:color="auto"/>
        <w:bottom w:val="none" w:sz="0" w:space="0" w:color="auto"/>
        <w:right w:val="none" w:sz="0" w:space="0" w:color="auto"/>
      </w:divBdr>
    </w:div>
    <w:div w:id="547961649">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22421891">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1356325">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5153524">
      <w:bodyDiv w:val="1"/>
      <w:marLeft w:val="0"/>
      <w:marRight w:val="0"/>
      <w:marTop w:val="0"/>
      <w:marBottom w:val="0"/>
      <w:divBdr>
        <w:top w:val="none" w:sz="0" w:space="0" w:color="auto"/>
        <w:left w:val="none" w:sz="0" w:space="0" w:color="auto"/>
        <w:bottom w:val="none" w:sz="0" w:space="0" w:color="auto"/>
        <w:right w:val="none" w:sz="0" w:space="0" w:color="auto"/>
      </w:divBdr>
    </w:div>
    <w:div w:id="682366063">
      <w:bodyDiv w:val="1"/>
      <w:marLeft w:val="0"/>
      <w:marRight w:val="0"/>
      <w:marTop w:val="0"/>
      <w:marBottom w:val="0"/>
      <w:divBdr>
        <w:top w:val="none" w:sz="0" w:space="0" w:color="auto"/>
        <w:left w:val="none" w:sz="0" w:space="0" w:color="auto"/>
        <w:bottom w:val="none" w:sz="0" w:space="0" w:color="auto"/>
        <w:right w:val="none" w:sz="0" w:space="0" w:color="auto"/>
      </w:divBdr>
    </w:div>
    <w:div w:id="72476520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41098550">
      <w:bodyDiv w:val="1"/>
      <w:marLeft w:val="0"/>
      <w:marRight w:val="0"/>
      <w:marTop w:val="0"/>
      <w:marBottom w:val="0"/>
      <w:divBdr>
        <w:top w:val="none" w:sz="0" w:space="0" w:color="auto"/>
        <w:left w:val="none" w:sz="0" w:space="0" w:color="auto"/>
        <w:bottom w:val="none" w:sz="0" w:space="0" w:color="auto"/>
        <w:right w:val="none" w:sz="0" w:space="0" w:color="auto"/>
      </w:divBdr>
    </w:div>
    <w:div w:id="762800399">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8570267">
      <w:bodyDiv w:val="1"/>
      <w:marLeft w:val="0"/>
      <w:marRight w:val="0"/>
      <w:marTop w:val="0"/>
      <w:marBottom w:val="0"/>
      <w:divBdr>
        <w:top w:val="none" w:sz="0" w:space="0" w:color="auto"/>
        <w:left w:val="none" w:sz="0" w:space="0" w:color="auto"/>
        <w:bottom w:val="none" w:sz="0" w:space="0" w:color="auto"/>
        <w:right w:val="none" w:sz="0" w:space="0" w:color="auto"/>
      </w:divBdr>
    </w:div>
    <w:div w:id="824517139">
      <w:bodyDiv w:val="1"/>
      <w:marLeft w:val="0"/>
      <w:marRight w:val="0"/>
      <w:marTop w:val="0"/>
      <w:marBottom w:val="0"/>
      <w:divBdr>
        <w:top w:val="none" w:sz="0" w:space="0" w:color="auto"/>
        <w:left w:val="none" w:sz="0" w:space="0" w:color="auto"/>
        <w:bottom w:val="none" w:sz="0" w:space="0" w:color="auto"/>
        <w:right w:val="none" w:sz="0" w:space="0" w:color="auto"/>
      </w:divBdr>
    </w:div>
    <w:div w:id="839665133">
      <w:bodyDiv w:val="1"/>
      <w:marLeft w:val="0"/>
      <w:marRight w:val="0"/>
      <w:marTop w:val="0"/>
      <w:marBottom w:val="0"/>
      <w:divBdr>
        <w:top w:val="none" w:sz="0" w:space="0" w:color="auto"/>
        <w:left w:val="none" w:sz="0" w:space="0" w:color="auto"/>
        <w:bottom w:val="none" w:sz="0" w:space="0" w:color="auto"/>
        <w:right w:val="none" w:sz="0" w:space="0" w:color="auto"/>
      </w:divBdr>
    </w:div>
    <w:div w:id="854734590">
      <w:bodyDiv w:val="1"/>
      <w:marLeft w:val="0"/>
      <w:marRight w:val="0"/>
      <w:marTop w:val="0"/>
      <w:marBottom w:val="0"/>
      <w:divBdr>
        <w:top w:val="none" w:sz="0" w:space="0" w:color="auto"/>
        <w:left w:val="none" w:sz="0" w:space="0" w:color="auto"/>
        <w:bottom w:val="none" w:sz="0" w:space="0" w:color="auto"/>
        <w:right w:val="none" w:sz="0" w:space="0" w:color="auto"/>
      </w:divBdr>
    </w:div>
    <w:div w:id="861356285">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8723497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30427646">
      <w:bodyDiv w:val="1"/>
      <w:marLeft w:val="0"/>
      <w:marRight w:val="0"/>
      <w:marTop w:val="0"/>
      <w:marBottom w:val="0"/>
      <w:divBdr>
        <w:top w:val="none" w:sz="0" w:space="0" w:color="auto"/>
        <w:left w:val="none" w:sz="0" w:space="0" w:color="auto"/>
        <w:bottom w:val="none" w:sz="0" w:space="0" w:color="auto"/>
        <w:right w:val="none" w:sz="0" w:space="0" w:color="auto"/>
      </w:divBdr>
    </w:div>
    <w:div w:id="945042590">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54478649">
      <w:bodyDiv w:val="1"/>
      <w:marLeft w:val="0"/>
      <w:marRight w:val="0"/>
      <w:marTop w:val="0"/>
      <w:marBottom w:val="0"/>
      <w:divBdr>
        <w:top w:val="none" w:sz="0" w:space="0" w:color="auto"/>
        <w:left w:val="none" w:sz="0" w:space="0" w:color="auto"/>
        <w:bottom w:val="none" w:sz="0" w:space="0" w:color="auto"/>
        <w:right w:val="none" w:sz="0" w:space="0" w:color="auto"/>
      </w:divBdr>
    </w:div>
    <w:div w:id="955940146">
      <w:bodyDiv w:val="1"/>
      <w:marLeft w:val="0"/>
      <w:marRight w:val="0"/>
      <w:marTop w:val="0"/>
      <w:marBottom w:val="0"/>
      <w:divBdr>
        <w:top w:val="none" w:sz="0" w:space="0" w:color="auto"/>
        <w:left w:val="none" w:sz="0" w:space="0" w:color="auto"/>
        <w:bottom w:val="none" w:sz="0" w:space="0" w:color="auto"/>
        <w:right w:val="none" w:sz="0" w:space="0" w:color="auto"/>
      </w:divBdr>
    </w:div>
    <w:div w:id="962804968">
      <w:bodyDiv w:val="1"/>
      <w:marLeft w:val="0"/>
      <w:marRight w:val="0"/>
      <w:marTop w:val="0"/>
      <w:marBottom w:val="0"/>
      <w:divBdr>
        <w:top w:val="none" w:sz="0" w:space="0" w:color="auto"/>
        <w:left w:val="none" w:sz="0" w:space="0" w:color="auto"/>
        <w:bottom w:val="none" w:sz="0" w:space="0" w:color="auto"/>
        <w:right w:val="none" w:sz="0" w:space="0" w:color="auto"/>
      </w:divBdr>
    </w:div>
    <w:div w:id="1012026988">
      <w:bodyDiv w:val="1"/>
      <w:marLeft w:val="0"/>
      <w:marRight w:val="0"/>
      <w:marTop w:val="0"/>
      <w:marBottom w:val="0"/>
      <w:divBdr>
        <w:top w:val="none" w:sz="0" w:space="0" w:color="auto"/>
        <w:left w:val="none" w:sz="0" w:space="0" w:color="auto"/>
        <w:bottom w:val="none" w:sz="0" w:space="0" w:color="auto"/>
        <w:right w:val="none" w:sz="0" w:space="0" w:color="auto"/>
      </w:divBdr>
    </w:div>
    <w:div w:id="1022897832">
      <w:bodyDiv w:val="1"/>
      <w:marLeft w:val="0"/>
      <w:marRight w:val="0"/>
      <w:marTop w:val="0"/>
      <w:marBottom w:val="0"/>
      <w:divBdr>
        <w:top w:val="none" w:sz="0" w:space="0" w:color="auto"/>
        <w:left w:val="none" w:sz="0" w:space="0" w:color="auto"/>
        <w:bottom w:val="none" w:sz="0" w:space="0" w:color="auto"/>
        <w:right w:val="none" w:sz="0" w:space="0" w:color="auto"/>
      </w:divBdr>
    </w:div>
    <w:div w:id="1036734110">
      <w:bodyDiv w:val="1"/>
      <w:marLeft w:val="0"/>
      <w:marRight w:val="0"/>
      <w:marTop w:val="0"/>
      <w:marBottom w:val="0"/>
      <w:divBdr>
        <w:top w:val="none" w:sz="0" w:space="0" w:color="auto"/>
        <w:left w:val="none" w:sz="0" w:space="0" w:color="auto"/>
        <w:bottom w:val="none" w:sz="0" w:space="0" w:color="auto"/>
        <w:right w:val="none" w:sz="0" w:space="0" w:color="auto"/>
      </w:divBdr>
    </w:div>
    <w:div w:id="1057361806">
      <w:bodyDiv w:val="1"/>
      <w:marLeft w:val="0"/>
      <w:marRight w:val="0"/>
      <w:marTop w:val="0"/>
      <w:marBottom w:val="0"/>
      <w:divBdr>
        <w:top w:val="none" w:sz="0" w:space="0" w:color="auto"/>
        <w:left w:val="none" w:sz="0" w:space="0" w:color="auto"/>
        <w:bottom w:val="none" w:sz="0" w:space="0" w:color="auto"/>
        <w:right w:val="none" w:sz="0" w:space="0" w:color="auto"/>
      </w:divBdr>
    </w:div>
    <w:div w:id="1061252398">
      <w:bodyDiv w:val="1"/>
      <w:marLeft w:val="0"/>
      <w:marRight w:val="0"/>
      <w:marTop w:val="0"/>
      <w:marBottom w:val="0"/>
      <w:divBdr>
        <w:top w:val="none" w:sz="0" w:space="0" w:color="auto"/>
        <w:left w:val="none" w:sz="0" w:space="0" w:color="auto"/>
        <w:bottom w:val="none" w:sz="0" w:space="0" w:color="auto"/>
        <w:right w:val="none" w:sz="0" w:space="0" w:color="auto"/>
      </w:divBdr>
    </w:div>
    <w:div w:id="1077675004">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01417162">
      <w:bodyDiv w:val="1"/>
      <w:marLeft w:val="0"/>
      <w:marRight w:val="0"/>
      <w:marTop w:val="0"/>
      <w:marBottom w:val="0"/>
      <w:divBdr>
        <w:top w:val="none" w:sz="0" w:space="0" w:color="auto"/>
        <w:left w:val="none" w:sz="0" w:space="0" w:color="auto"/>
        <w:bottom w:val="none" w:sz="0" w:space="0" w:color="auto"/>
        <w:right w:val="none" w:sz="0" w:space="0" w:color="auto"/>
      </w:divBdr>
    </w:div>
    <w:div w:id="1102072656">
      <w:bodyDiv w:val="1"/>
      <w:marLeft w:val="0"/>
      <w:marRight w:val="0"/>
      <w:marTop w:val="0"/>
      <w:marBottom w:val="0"/>
      <w:divBdr>
        <w:top w:val="none" w:sz="0" w:space="0" w:color="auto"/>
        <w:left w:val="none" w:sz="0" w:space="0" w:color="auto"/>
        <w:bottom w:val="none" w:sz="0" w:space="0" w:color="auto"/>
        <w:right w:val="none" w:sz="0" w:space="0" w:color="auto"/>
      </w:divBdr>
    </w:div>
    <w:div w:id="1120800028">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42771574">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63156224">
      <w:bodyDiv w:val="1"/>
      <w:marLeft w:val="0"/>
      <w:marRight w:val="0"/>
      <w:marTop w:val="0"/>
      <w:marBottom w:val="0"/>
      <w:divBdr>
        <w:top w:val="none" w:sz="0" w:space="0" w:color="auto"/>
        <w:left w:val="none" w:sz="0" w:space="0" w:color="auto"/>
        <w:bottom w:val="none" w:sz="0" w:space="0" w:color="auto"/>
        <w:right w:val="none" w:sz="0" w:space="0" w:color="auto"/>
      </w:divBdr>
    </w:div>
    <w:div w:id="1178695799">
      <w:bodyDiv w:val="1"/>
      <w:marLeft w:val="0"/>
      <w:marRight w:val="0"/>
      <w:marTop w:val="0"/>
      <w:marBottom w:val="0"/>
      <w:divBdr>
        <w:top w:val="none" w:sz="0" w:space="0" w:color="auto"/>
        <w:left w:val="none" w:sz="0" w:space="0" w:color="auto"/>
        <w:bottom w:val="none" w:sz="0" w:space="0" w:color="auto"/>
        <w:right w:val="none" w:sz="0" w:space="0" w:color="auto"/>
      </w:divBdr>
    </w:div>
    <w:div w:id="1214732156">
      <w:bodyDiv w:val="1"/>
      <w:marLeft w:val="0"/>
      <w:marRight w:val="0"/>
      <w:marTop w:val="0"/>
      <w:marBottom w:val="0"/>
      <w:divBdr>
        <w:top w:val="none" w:sz="0" w:space="0" w:color="auto"/>
        <w:left w:val="none" w:sz="0" w:space="0" w:color="auto"/>
        <w:bottom w:val="none" w:sz="0" w:space="0" w:color="auto"/>
        <w:right w:val="none" w:sz="0" w:space="0" w:color="auto"/>
      </w:divBdr>
    </w:div>
    <w:div w:id="125043201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3242883">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288002673">
      <w:bodyDiv w:val="1"/>
      <w:marLeft w:val="0"/>
      <w:marRight w:val="0"/>
      <w:marTop w:val="0"/>
      <w:marBottom w:val="0"/>
      <w:divBdr>
        <w:top w:val="none" w:sz="0" w:space="0" w:color="auto"/>
        <w:left w:val="none" w:sz="0" w:space="0" w:color="auto"/>
        <w:bottom w:val="none" w:sz="0" w:space="0" w:color="auto"/>
        <w:right w:val="none" w:sz="0" w:space="0" w:color="auto"/>
      </w:divBdr>
    </w:div>
    <w:div w:id="1288506381">
      <w:bodyDiv w:val="1"/>
      <w:marLeft w:val="0"/>
      <w:marRight w:val="0"/>
      <w:marTop w:val="0"/>
      <w:marBottom w:val="0"/>
      <w:divBdr>
        <w:top w:val="none" w:sz="0" w:space="0" w:color="auto"/>
        <w:left w:val="none" w:sz="0" w:space="0" w:color="auto"/>
        <w:bottom w:val="none" w:sz="0" w:space="0" w:color="auto"/>
        <w:right w:val="none" w:sz="0" w:space="0" w:color="auto"/>
      </w:divBdr>
    </w:div>
    <w:div w:id="1308583653">
      <w:bodyDiv w:val="1"/>
      <w:marLeft w:val="0"/>
      <w:marRight w:val="0"/>
      <w:marTop w:val="0"/>
      <w:marBottom w:val="0"/>
      <w:divBdr>
        <w:top w:val="none" w:sz="0" w:space="0" w:color="auto"/>
        <w:left w:val="none" w:sz="0" w:space="0" w:color="auto"/>
        <w:bottom w:val="none" w:sz="0" w:space="0" w:color="auto"/>
        <w:right w:val="none" w:sz="0" w:space="0" w:color="auto"/>
      </w:divBdr>
    </w:div>
    <w:div w:id="1362391772">
      <w:bodyDiv w:val="1"/>
      <w:marLeft w:val="0"/>
      <w:marRight w:val="0"/>
      <w:marTop w:val="0"/>
      <w:marBottom w:val="0"/>
      <w:divBdr>
        <w:top w:val="none" w:sz="0" w:space="0" w:color="auto"/>
        <w:left w:val="none" w:sz="0" w:space="0" w:color="auto"/>
        <w:bottom w:val="none" w:sz="0" w:space="0" w:color="auto"/>
        <w:right w:val="none" w:sz="0" w:space="0" w:color="auto"/>
      </w:divBdr>
    </w:div>
    <w:div w:id="1367213515">
      <w:bodyDiv w:val="1"/>
      <w:marLeft w:val="0"/>
      <w:marRight w:val="0"/>
      <w:marTop w:val="0"/>
      <w:marBottom w:val="0"/>
      <w:divBdr>
        <w:top w:val="none" w:sz="0" w:space="0" w:color="auto"/>
        <w:left w:val="none" w:sz="0" w:space="0" w:color="auto"/>
        <w:bottom w:val="none" w:sz="0" w:space="0" w:color="auto"/>
        <w:right w:val="none" w:sz="0" w:space="0" w:color="auto"/>
      </w:divBdr>
    </w:div>
    <w:div w:id="1371609987">
      <w:bodyDiv w:val="1"/>
      <w:marLeft w:val="0"/>
      <w:marRight w:val="0"/>
      <w:marTop w:val="0"/>
      <w:marBottom w:val="0"/>
      <w:divBdr>
        <w:top w:val="none" w:sz="0" w:space="0" w:color="auto"/>
        <w:left w:val="none" w:sz="0" w:space="0" w:color="auto"/>
        <w:bottom w:val="none" w:sz="0" w:space="0" w:color="auto"/>
        <w:right w:val="none" w:sz="0" w:space="0" w:color="auto"/>
      </w:divBdr>
    </w:div>
    <w:div w:id="1373963811">
      <w:bodyDiv w:val="1"/>
      <w:marLeft w:val="0"/>
      <w:marRight w:val="0"/>
      <w:marTop w:val="0"/>
      <w:marBottom w:val="0"/>
      <w:divBdr>
        <w:top w:val="none" w:sz="0" w:space="0" w:color="auto"/>
        <w:left w:val="none" w:sz="0" w:space="0" w:color="auto"/>
        <w:bottom w:val="none" w:sz="0" w:space="0" w:color="auto"/>
        <w:right w:val="none" w:sz="0" w:space="0" w:color="auto"/>
      </w:divBdr>
    </w:div>
    <w:div w:id="1406872854">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3986944">
      <w:bodyDiv w:val="1"/>
      <w:marLeft w:val="0"/>
      <w:marRight w:val="0"/>
      <w:marTop w:val="0"/>
      <w:marBottom w:val="0"/>
      <w:divBdr>
        <w:top w:val="none" w:sz="0" w:space="0" w:color="auto"/>
        <w:left w:val="none" w:sz="0" w:space="0" w:color="auto"/>
        <w:bottom w:val="none" w:sz="0" w:space="0" w:color="auto"/>
        <w:right w:val="none" w:sz="0" w:space="0" w:color="auto"/>
      </w:divBdr>
    </w:div>
    <w:div w:id="1476332612">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490098190">
      <w:bodyDiv w:val="1"/>
      <w:marLeft w:val="0"/>
      <w:marRight w:val="0"/>
      <w:marTop w:val="0"/>
      <w:marBottom w:val="0"/>
      <w:divBdr>
        <w:top w:val="none" w:sz="0" w:space="0" w:color="auto"/>
        <w:left w:val="none" w:sz="0" w:space="0" w:color="auto"/>
        <w:bottom w:val="none" w:sz="0" w:space="0" w:color="auto"/>
        <w:right w:val="none" w:sz="0" w:space="0" w:color="auto"/>
      </w:divBdr>
    </w:div>
    <w:div w:id="1490242772">
      <w:bodyDiv w:val="1"/>
      <w:marLeft w:val="0"/>
      <w:marRight w:val="0"/>
      <w:marTop w:val="0"/>
      <w:marBottom w:val="0"/>
      <w:divBdr>
        <w:top w:val="none" w:sz="0" w:space="0" w:color="auto"/>
        <w:left w:val="none" w:sz="0" w:space="0" w:color="auto"/>
        <w:bottom w:val="none" w:sz="0" w:space="0" w:color="auto"/>
        <w:right w:val="none" w:sz="0" w:space="0" w:color="auto"/>
      </w:divBdr>
    </w:div>
    <w:div w:id="1498419375">
      <w:bodyDiv w:val="1"/>
      <w:marLeft w:val="0"/>
      <w:marRight w:val="0"/>
      <w:marTop w:val="0"/>
      <w:marBottom w:val="0"/>
      <w:divBdr>
        <w:top w:val="none" w:sz="0" w:space="0" w:color="auto"/>
        <w:left w:val="none" w:sz="0" w:space="0" w:color="auto"/>
        <w:bottom w:val="none" w:sz="0" w:space="0" w:color="auto"/>
        <w:right w:val="none" w:sz="0" w:space="0" w:color="auto"/>
      </w:divBdr>
    </w:div>
    <w:div w:id="1512139529">
      <w:bodyDiv w:val="1"/>
      <w:marLeft w:val="0"/>
      <w:marRight w:val="0"/>
      <w:marTop w:val="0"/>
      <w:marBottom w:val="0"/>
      <w:divBdr>
        <w:top w:val="none" w:sz="0" w:space="0" w:color="auto"/>
        <w:left w:val="none" w:sz="0" w:space="0" w:color="auto"/>
        <w:bottom w:val="none" w:sz="0" w:space="0" w:color="auto"/>
        <w:right w:val="none" w:sz="0" w:space="0" w:color="auto"/>
      </w:divBdr>
    </w:div>
    <w:div w:id="1522352329">
      <w:bodyDiv w:val="1"/>
      <w:marLeft w:val="0"/>
      <w:marRight w:val="0"/>
      <w:marTop w:val="0"/>
      <w:marBottom w:val="0"/>
      <w:divBdr>
        <w:top w:val="none" w:sz="0" w:space="0" w:color="auto"/>
        <w:left w:val="none" w:sz="0" w:space="0" w:color="auto"/>
        <w:bottom w:val="none" w:sz="0" w:space="0" w:color="auto"/>
        <w:right w:val="none" w:sz="0" w:space="0" w:color="auto"/>
      </w:divBdr>
    </w:div>
    <w:div w:id="1525632902">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31521684">
      <w:bodyDiv w:val="1"/>
      <w:marLeft w:val="0"/>
      <w:marRight w:val="0"/>
      <w:marTop w:val="0"/>
      <w:marBottom w:val="0"/>
      <w:divBdr>
        <w:top w:val="none" w:sz="0" w:space="0" w:color="auto"/>
        <w:left w:val="none" w:sz="0" w:space="0" w:color="auto"/>
        <w:bottom w:val="none" w:sz="0" w:space="0" w:color="auto"/>
        <w:right w:val="none" w:sz="0" w:space="0" w:color="auto"/>
      </w:divBdr>
    </w:div>
    <w:div w:id="1653215344">
      <w:bodyDiv w:val="1"/>
      <w:marLeft w:val="0"/>
      <w:marRight w:val="0"/>
      <w:marTop w:val="0"/>
      <w:marBottom w:val="0"/>
      <w:divBdr>
        <w:top w:val="none" w:sz="0" w:space="0" w:color="auto"/>
        <w:left w:val="none" w:sz="0" w:space="0" w:color="auto"/>
        <w:bottom w:val="none" w:sz="0" w:space="0" w:color="auto"/>
        <w:right w:val="none" w:sz="0" w:space="0" w:color="auto"/>
      </w:divBdr>
    </w:div>
    <w:div w:id="1657605768">
      <w:bodyDiv w:val="1"/>
      <w:marLeft w:val="0"/>
      <w:marRight w:val="0"/>
      <w:marTop w:val="0"/>
      <w:marBottom w:val="0"/>
      <w:divBdr>
        <w:top w:val="none" w:sz="0" w:space="0" w:color="auto"/>
        <w:left w:val="none" w:sz="0" w:space="0" w:color="auto"/>
        <w:bottom w:val="none" w:sz="0" w:space="0" w:color="auto"/>
        <w:right w:val="none" w:sz="0" w:space="0" w:color="auto"/>
      </w:divBdr>
    </w:div>
    <w:div w:id="1666859864">
      <w:bodyDiv w:val="1"/>
      <w:marLeft w:val="0"/>
      <w:marRight w:val="0"/>
      <w:marTop w:val="0"/>
      <w:marBottom w:val="0"/>
      <w:divBdr>
        <w:top w:val="none" w:sz="0" w:space="0" w:color="auto"/>
        <w:left w:val="none" w:sz="0" w:space="0" w:color="auto"/>
        <w:bottom w:val="none" w:sz="0" w:space="0" w:color="auto"/>
        <w:right w:val="none" w:sz="0" w:space="0" w:color="auto"/>
      </w:divBdr>
    </w:div>
    <w:div w:id="1673068859">
      <w:bodyDiv w:val="1"/>
      <w:marLeft w:val="0"/>
      <w:marRight w:val="0"/>
      <w:marTop w:val="0"/>
      <w:marBottom w:val="0"/>
      <w:divBdr>
        <w:top w:val="none" w:sz="0" w:space="0" w:color="auto"/>
        <w:left w:val="none" w:sz="0" w:space="0" w:color="auto"/>
        <w:bottom w:val="none" w:sz="0" w:space="0" w:color="auto"/>
        <w:right w:val="none" w:sz="0" w:space="0" w:color="auto"/>
      </w:divBdr>
    </w:div>
    <w:div w:id="1683118015">
      <w:bodyDiv w:val="1"/>
      <w:marLeft w:val="0"/>
      <w:marRight w:val="0"/>
      <w:marTop w:val="0"/>
      <w:marBottom w:val="0"/>
      <w:divBdr>
        <w:top w:val="none" w:sz="0" w:space="0" w:color="auto"/>
        <w:left w:val="none" w:sz="0" w:space="0" w:color="auto"/>
        <w:bottom w:val="none" w:sz="0" w:space="0" w:color="auto"/>
        <w:right w:val="none" w:sz="0" w:space="0" w:color="auto"/>
      </w:divBdr>
    </w:div>
    <w:div w:id="1777602031">
      <w:bodyDiv w:val="1"/>
      <w:marLeft w:val="0"/>
      <w:marRight w:val="0"/>
      <w:marTop w:val="0"/>
      <w:marBottom w:val="0"/>
      <w:divBdr>
        <w:top w:val="none" w:sz="0" w:space="0" w:color="auto"/>
        <w:left w:val="none" w:sz="0" w:space="0" w:color="auto"/>
        <w:bottom w:val="none" w:sz="0" w:space="0" w:color="auto"/>
        <w:right w:val="none" w:sz="0" w:space="0" w:color="auto"/>
      </w:divBdr>
    </w:div>
    <w:div w:id="1794443822">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825929630">
      <w:bodyDiv w:val="1"/>
      <w:marLeft w:val="0"/>
      <w:marRight w:val="0"/>
      <w:marTop w:val="0"/>
      <w:marBottom w:val="0"/>
      <w:divBdr>
        <w:top w:val="none" w:sz="0" w:space="0" w:color="auto"/>
        <w:left w:val="none" w:sz="0" w:space="0" w:color="auto"/>
        <w:bottom w:val="none" w:sz="0" w:space="0" w:color="auto"/>
        <w:right w:val="none" w:sz="0" w:space="0" w:color="auto"/>
      </w:divBdr>
    </w:div>
    <w:div w:id="1859460645">
      <w:bodyDiv w:val="1"/>
      <w:marLeft w:val="0"/>
      <w:marRight w:val="0"/>
      <w:marTop w:val="0"/>
      <w:marBottom w:val="0"/>
      <w:divBdr>
        <w:top w:val="none" w:sz="0" w:space="0" w:color="auto"/>
        <w:left w:val="none" w:sz="0" w:space="0" w:color="auto"/>
        <w:bottom w:val="none" w:sz="0" w:space="0" w:color="auto"/>
        <w:right w:val="none" w:sz="0" w:space="0" w:color="auto"/>
      </w:divBdr>
    </w:div>
    <w:div w:id="1868517936">
      <w:bodyDiv w:val="1"/>
      <w:marLeft w:val="0"/>
      <w:marRight w:val="0"/>
      <w:marTop w:val="0"/>
      <w:marBottom w:val="0"/>
      <w:divBdr>
        <w:top w:val="none" w:sz="0" w:space="0" w:color="auto"/>
        <w:left w:val="none" w:sz="0" w:space="0" w:color="auto"/>
        <w:bottom w:val="none" w:sz="0" w:space="0" w:color="auto"/>
        <w:right w:val="none" w:sz="0" w:space="0" w:color="auto"/>
      </w:divBdr>
    </w:div>
    <w:div w:id="1889026658">
      <w:bodyDiv w:val="1"/>
      <w:marLeft w:val="0"/>
      <w:marRight w:val="0"/>
      <w:marTop w:val="0"/>
      <w:marBottom w:val="0"/>
      <w:divBdr>
        <w:top w:val="none" w:sz="0" w:space="0" w:color="auto"/>
        <w:left w:val="none" w:sz="0" w:space="0" w:color="auto"/>
        <w:bottom w:val="none" w:sz="0" w:space="0" w:color="auto"/>
        <w:right w:val="none" w:sz="0" w:space="0" w:color="auto"/>
      </w:divBdr>
    </w:div>
    <w:div w:id="1909925567">
      <w:bodyDiv w:val="1"/>
      <w:marLeft w:val="0"/>
      <w:marRight w:val="0"/>
      <w:marTop w:val="0"/>
      <w:marBottom w:val="0"/>
      <w:divBdr>
        <w:top w:val="none" w:sz="0" w:space="0" w:color="auto"/>
        <w:left w:val="none" w:sz="0" w:space="0" w:color="auto"/>
        <w:bottom w:val="none" w:sz="0" w:space="0" w:color="auto"/>
        <w:right w:val="none" w:sz="0" w:space="0" w:color="auto"/>
      </w:divBdr>
    </w:div>
    <w:div w:id="1913851381">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37787361">
      <w:bodyDiv w:val="1"/>
      <w:marLeft w:val="0"/>
      <w:marRight w:val="0"/>
      <w:marTop w:val="0"/>
      <w:marBottom w:val="0"/>
      <w:divBdr>
        <w:top w:val="none" w:sz="0" w:space="0" w:color="auto"/>
        <w:left w:val="none" w:sz="0" w:space="0" w:color="auto"/>
        <w:bottom w:val="none" w:sz="0" w:space="0" w:color="auto"/>
        <w:right w:val="none" w:sz="0" w:space="0" w:color="auto"/>
      </w:divBdr>
    </w:div>
    <w:div w:id="1940525328">
      <w:bodyDiv w:val="1"/>
      <w:marLeft w:val="0"/>
      <w:marRight w:val="0"/>
      <w:marTop w:val="0"/>
      <w:marBottom w:val="0"/>
      <w:divBdr>
        <w:top w:val="none" w:sz="0" w:space="0" w:color="auto"/>
        <w:left w:val="none" w:sz="0" w:space="0" w:color="auto"/>
        <w:bottom w:val="none" w:sz="0" w:space="0" w:color="auto"/>
        <w:right w:val="none" w:sz="0" w:space="0" w:color="auto"/>
      </w:divBdr>
    </w:div>
    <w:div w:id="1955674178">
      <w:bodyDiv w:val="1"/>
      <w:marLeft w:val="0"/>
      <w:marRight w:val="0"/>
      <w:marTop w:val="0"/>
      <w:marBottom w:val="0"/>
      <w:divBdr>
        <w:top w:val="none" w:sz="0" w:space="0" w:color="auto"/>
        <w:left w:val="none" w:sz="0" w:space="0" w:color="auto"/>
        <w:bottom w:val="none" w:sz="0" w:space="0" w:color="auto"/>
        <w:right w:val="none" w:sz="0" w:space="0" w:color="auto"/>
      </w:divBdr>
    </w:div>
    <w:div w:id="1955861084">
      <w:bodyDiv w:val="1"/>
      <w:marLeft w:val="0"/>
      <w:marRight w:val="0"/>
      <w:marTop w:val="0"/>
      <w:marBottom w:val="0"/>
      <w:divBdr>
        <w:top w:val="none" w:sz="0" w:space="0" w:color="auto"/>
        <w:left w:val="none" w:sz="0" w:space="0" w:color="auto"/>
        <w:bottom w:val="none" w:sz="0" w:space="0" w:color="auto"/>
        <w:right w:val="none" w:sz="0" w:space="0" w:color="auto"/>
      </w:divBdr>
    </w:div>
    <w:div w:id="1965967309">
      <w:bodyDiv w:val="1"/>
      <w:marLeft w:val="0"/>
      <w:marRight w:val="0"/>
      <w:marTop w:val="0"/>
      <w:marBottom w:val="0"/>
      <w:divBdr>
        <w:top w:val="none" w:sz="0" w:space="0" w:color="auto"/>
        <w:left w:val="none" w:sz="0" w:space="0" w:color="auto"/>
        <w:bottom w:val="none" w:sz="0" w:space="0" w:color="auto"/>
        <w:right w:val="none" w:sz="0" w:space="0" w:color="auto"/>
      </w:divBdr>
    </w:div>
    <w:div w:id="1972127873">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000843601">
      <w:bodyDiv w:val="1"/>
      <w:marLeft w:val="0"/>
      <w:marRight w:val="0"/>
      <w:marTop w:val="0"/>
      <w:marBottom w:val="0"/>
      <w:divBdr>
        <w:top w:val="none" w:sz="0" w:space="0" w:color="auto"/>
        <w:left w:val="none" w:sz="0" w:space="0" w:color="auto"/>
        <w:bottom w:val="none" w:sz="0" w:space="0" w:color="auto"/>
        <w:right w:val="none" w:sz="0" w:space="0" w:color="auto"/>
      </w:divBdr>
    </w:div>
    <w:div w:id="2020346578">
      <w:bodyDiv w:val="1"/>
      <w:marLeft w:val="0"/>
      <w:marRight w:val="0"/>
      <w:marTop w:val="0"/>
      <w:marBottom w:val="0"/>
      <w:divBdr>
        <w:top w:val="none" w:sz="0" w:space="0" w:color="auto"/>
        <w:left w:val="none" w:sz="0" w:space="0" w:color="auto"/>
        <w:bottom w:val="none" w:sz="0" w:space="0" w:color="auto"/>
        <w:right w:val="none" w:sz="0" w:space="0" w:color="auto"/>
      </w:divBdr>
    </w:div>
    <w:div w:id="2026402630">
      <w:bodyDiv w:val="1"/>
      <w:marLeft w:val="0"/>
      <w:marRight w:val="0"/>
      <w:marTop w:val="0"/>
      <w:marBottom w:val="0"/>
      <w:divBdr>
        <w:top w:val="none" w:sz="0" w:space="0" w:color="auto"/>
        <w:left w:val="none" w:sz="0" w:space="0" w:color="auto"/>
        <w:bottom w:val="none" w:sz="0" w:space="0" w:color="auto"/>
        <w:right w:val="none" w:sz="0" w:space="0" w:color="auto"/>
      </w:divBdr>
    </w:div>
    <w:div w:id="2077311809">
      <w:bodyDiv w:val="1"/>
      <w:marLeft w:val="0"/>
      <w:marRight w:val="0"/>
      <w:marTop w:val="0"/>
      <w:marBottom w:val="0"/>
      <w:divBdr>
        <w:top w:val="none" w:sz="0" w:space="0" w:color="auto"/>
        <w:left w:val="none" w:sz="0" w:space="0" w:color="auto"/>
        <w:bottom w:val="none" w:sz="0" w:space="0" w:color="auto"/>
        <w:right w:val="none" w:sz="0" w:space="0" w:color="auto"/>
      </w:divBdr>
    </w:div>
    <w:div w:id="2078433606">
      <w:bodyDiv w:val="1"/>
      <w:marLeft w:val="0"/>
      <w:marRight w:val="0"/>
      <w:marTop w:val="0"/>
      <w:marBottom w:val="0"/>
      <w:divBdr>
        <w:top w:val="none" w:sz="0" w:space="0" w:color="auto"/>
        <w:left w:val="none" w:sz="0" w:space="0" w:color="auto"/>
        <w:bottom w:val="none" w:sz="0" w:space="0" w:color="auto"/>
        <w:right w:val="none" w:sz="0" w:space="0" w:color="auto"/>
      </w:divBdr>
    </w:div>
    <w:div w:id="2110196498">
      <w:bodyDiv w:val="1"/>
      <w:marLeft w:val="0"/>
      <w:marRight w:val="0"/>
      <w:marTop w:val="0"/>
      <w:marBottom w:val="0"/>
      <w:divBdr>
        <w:top w:val="none" w:sz="0" w:space="0" w:color="auto"/>
        <w:left w:val="none" w:sz="0" w:space="0" w:color="auto"/>
        <w:bottom w:val="none" w:sz="0" w:space="0" w:color="auto"/>
        <w:right w:val="none" w:sz="0" w:space="0" w:color="auto"/>
      </w:divBdr>
    </w:div>
    <w:div w:id="2119064960">
      <w:bodyDiv w:val="1"/>
      <w:marLeft w:val="0"/>
      <w:marRight w:val="0"/>
      <w:marTop w:val="0"/>
      <w:marBottom w:val="0"/>
      <w:divBdr>
        <w:top w:val="none" w:sz="0" w:space="0" w:color="auto"/>
        <w:left w:val="none" w:sz="0" w:space="0" w:color="auto"/>
        <w:bottom w:val="none" w:sz="0" w:space="0" w:color="auto"/>
        <w:right w:val="none" w:sz="0" w:space="0" w:color="auto"/>
      </w:divBdr>
    </w:div>
    <w:div w:id="213575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SharedWithUsers xmlns="e32f50e1-6846-4d7d-ad60-ccd6877e6c5e">
      <UserInfo>
        <DisplayName>Oumer Teyeb</DisplayName>
        <AccountId>3854</AccountId>
        <AccountType/>
      </UserInfo>
      <UserInfo>
        <DisplayName>MoonIl Lee</DisplayName>
        <AccountId>65</AccountId>
        <AccountType/>
      </UserInfo>
      <UserInfo>
        <DisplayName>Jim Miller</DisplayName>
        <AccountId>148</AccountId>
        <AccountType/>
      </UserInfo>
      <UserInfo>
        <DisplayName>Ghyslain Pelletier</DisplayName>
        <AccountId>143</AccountId>
        <AccountType/>
      </UserInfo>
      <UserInfo>
        <DisplayName>Fumihiro Hasegawa</DisplayName>
        <AccountId>3726</AccountId>
        <AccountType/>
      </UserInfo>
      <UserInfo>
        <DisplayName>Diana Pani</DisplayName>
        <AccountId>15</AccountId>
        <AccountType/>
      </UserInfo>
      <UserInfo>
        <DisplayName>Yugeswar Deenoo</DisplayName>
        <AccountId>589</AccountId>
        <AccountType/>
      </UserInfo>
      <UserInfo>
        <DisplayName>Miki Beluri</DisplayName>
        <AccountId>177</AccountId>
        <AccountType/>
      </UserInfo>
      <UserInfo>
        <DisplayName>Xiaofei Wang</DisplayName>
        <AccountId>570</AccountId>
        <AccountType/>
      </UserInfo>
      <UserInfo>
        <DisplayName>Young Woo Kwak</DisplayName>
        <AccountId>3272</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45C0B00D-1454-46AF-AB59-C1A1010D770A}">
  <ds:schemaRefs>
    <ds:schemaRef ds:uri="http://schemas.microsoft.com/office/2006/documentManagement/types"/>
    <ds:schemaRef ds:uri="http://www.w3.org/XML/1998/namespace"/>
    <ds:schemaRef ds:uri="http://schemas.microsoft.com/office/infopath/2007/PartnerControls"/>
    <ds:schemaRef ds:uri="http://purl.org/dc/elements/1.1/"/>
    <ds:schemaRef ds:uri="http://schemas.microsoft.com/office/2006/metadata/properties"/>
    <ds:schemaRef ds:uri="e32f50e1-6846-4d7d-ad60-ccd6877e6c5e"/>
    <ds:schemaRef ds:uri="http://purl.org/dc/terms/"/>
    <ds:schemaRef ds:uri="http://schemas.microsoft.com/sharepoint/v4"/>
    <ds:schemaRef ds:uri="http://purl.org/dc/dcmitype/"/>
    <ds:schemaRef ds:uri="http://schemas.openxmlformats.org/package/2006/metadata/core-properties"/>
    <ds:schemaRef ds:uri="23a22248-acb0-4303-bd1b-c36b2527d0a2"/>
    <ds:schemaRef ds:uri="5a888943-97ca-4c93-b605-714bb5e9e285"/>
  </ds:schemaRefs>
</ds:datastoreItem>
</file>

<file path=customXml/itemProps2.xml><?xml version="1.0" encoding="utf-8"?>
<ds:datastoreItem xmlns:ds="http://schemas.openxmlformats.org/officeDocument/2006/customXml" ds:itemID="{F482307D-1CD0-4520-8728-D5BF582C463D}">
  <ds:schemaRefs>
    <ds:schemaRef ds:uri="http://schemas.openxmlformats.org/officeDocument/2006/bibliography"/>
  </ds:schemaRefs>
</ds:datastoreItem>
</file>

<file path=customXml/itemProps3.xml><?xml version="1.0" encoding="utf-8"?>
<ds:datastoreItem xmlns:ds="http://schemas.openxmlformats.org/officeDocument/2006/customXml" ds:itemID="{1FF407CD-7D7C-493D-A7B0-A2D5216712DC}">
  <ds:schemaRefs>
    <ds:schemaRef ds:uri="http://schemas.microsoft.com/sharepoint/v3/contenttype/forms"/>
  </ds:schemaRefs>
</ds:datastoreItem>
</file>

<file path=customXml/itemProps4.xml><?xml version="1.0" encoding="utf-8"?>
<ds:datastoreItem xmlns:ds="http://schemas.openxmlformats.org/officeDocument/2006/customXml" ds:itemID="{ABE5CF00-B057-43BC-B69D-1F7DC3356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033E05B-54AD-4CBE-894E-1E04395FD32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6758</TotalTime>
  <Pages>8</Pages>
  <Words>3150</Words>
  <Characters>18608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21715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Interdigital (Oumer Teyeb)</cp:lastModifiedBy>
  <cp:revision>638</cp:revision>
  <cp:lastPrinted>2016-11-05T00:26:00Z</cp:lastPrinted>
  <dcterms:created xsi:type="dcterms:W3CDTF">2024-05-07T03:43:00Z</dcterms:created>
  <dcterms:modified xsi:type="dcterms:W3CDTF">2025-03-27T17:51:00Z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lcf76f155ced4ddcb4097134ff3c332f">
    <vt:lpwstr/>
  </property>
  <property fmtid="{D5CDD505-2E9C-101B-9397-08002B2CF9AE}" pid="20" name="TaxCatchAll">
    <vt:lpwstr/>
  </property>
  <property fmtid="{D5CDD505-2E9C-101B-9397-08002B2CF9AE}" pid="21" name="MediaServiceImageTags">
    <vt:lpwstr/>
  </property>
  <property fmtid="{D5CDD505-2E9C-101B-9397-08002B2CF9AE}" pid="22" name="display_urn:schemas-microsoft-com:office:office#SharedWithUsers">
    <vt:lpwstr>Oumer Teyeb;MoonIl Lee;Jim Miller;Ghyslain Pelletier;Fumihiro Hasegawa;Diana Pani;Yugeswar Deenoo;Miki Beluri;Xiaofei Wang;Young Woo Kwak</vt:lpwstr>
  </property>
  <property fmtid="{D5CDD505-2E9C-101B-9397-08002B2CF9AE}" pid="23" name="SharedWithUsers">
    <vt:lpwstr>3854;#Oumer Teyeb;#65;#MoonIl Lee;#148;#Jim Miller;#143;#Ghyslain Pelletier;#3726;#Fumihiro Hasegawa;#15;#Diana Pani;#589;#Yugeswar Deenoo;#177;#Miki Beluri;#570;#Xiaofei Wang;#3272;#Young Woo Kwak</vt:lpwstr>
  </property>
  <property fmtid="{D5CDD505-2E9C-101B-9397-08002B2CF9AE}" pid="24" name="MSIP_Label_bcf26ed8-713a-4e6c-8a04-66607341a11c_Enabled">
    <vt:lpwstr>true</vt:lpwstr>
  </property>
  <property fmtid="{D5CDD505-2E9C-101B-9397-08002B2CF9AE}" pid="25" name="MSIP_Label_bcf26ed8-713a-4e6c-8a04-66607341a11c_SetDate">
    <vt:lpwstr>2024-09-05T03:07:55Z</vt:lpwstr>
  </property>
  <property fmtid="{D5CDD505-2E9C-101B-9397-08002B2CF9AE}" pid="26" name="MSIP_Label_bcf26ed8-713a-4e6c-8a04-66607341a11c_Method">
    <vt:lpwstr>Standard</vt:lpwstr>
  </property>
  <property fmtid="{D5CDD505-2E9C-101B-9397-08002B2CF9AE}" pid="27" name="MSIP_Label_bcf26ed8-713a-4e6c-8a04-66607341a11c_Name">
    <vt:lpwstr>Public</vt:lpwstr>
  </property>
  <property fmtid="{D5CDD505-2E9C-101B-9397-08002B2CF9AE}" pid="28" name="MSIP_Label_bcf26ed8-713a-4e6c-8a04-66607341a11c_SiteId">
    <vt:lpwstr>e351b779-f6d5-4e50-8568-80e922d180ae</vt:lpwstr>
  </property>
  <property fmtid="{D5CDD505-2E9C-101B-9397-08002B2CF9AE}" pid="29" name="MSIP_Label_bcf26ed8-713a-4e6c-8a04-66607341a11c_ActionId">
    <vt:lpwstr>2bc659dd-cc1f-44d9-a80f-5fc989477b45</vt:lpwstr>
  </property>
  <property fmtid="{D5CDD505-2E9C-101B-9397-08002B2CF9AE}" pid="30" name="MSIP_Label_bcf26ed8-713a-4e6c-8a04-66607341a11c_ContentBits">
    <vt:lpwstr>0</vt:lpwstr>
  </property>
</Properties>
</file>